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Layout w:type="fixed"/>
        <w:tblLook w:val="0000" w:firstRow="0" w:lastRow="0" w:firstColumn="0" w:lastColumn="0" w:noHBand="0" w:noVBand="0"/>
      </w:tblPr>
      <w:tblGrid>
        <w:gridCol w:w="3652"/>
        <w:gridCol w:w="5636"/>
      </w:tblGrid>
      <w:tr w:rsidR="00916F01" w:rsidRPr="00D628C4" w14:paraId="15F1D814" w14:textId="77777777" w:rsidTr="00FD1193">
        <w:trPr>
          <w:trHeight w:val="390"/>
        </w:trPr>
        <w:tc>
          <w:tcPr>
            <w:tcW w:w="3652" w:type="dxa"/>
          </w:tcPr>
          <w:p w14:paraId="5182FCB3" w14:textId="77777777" w:rsidR="00916F01" w:rsidRPr="00D628C4" w:rsidRDefault="00916F01" w:rsidP="00FD1193">
            <w:pPr>
              <w:spacing w:before="60" w:after="60"/>
              <w:jc w:val="left"/>
              <w:rPr>
                <w:b/>
                <w:szCs w:val="24"/>
              </w:rPr>
            </w:pPr>
            <w:r w:rsidRPr="00D628C4">
              <w:rPr>
                <w:b/>
                <w:szCs w:val="24"/>
              </w:rPr>
              <w:t>Kohus</w:t>
            </w:r>
          </w:p>
        </w:tc>
        <w:tc>
          <w:tcPr>
            <w:tcW w:w="5636" w:type="dxa"/>
          </w:tcPr>
          <w:p w14:paraId="292545C1" w14:textId="77777777" w:rsidR="00916F01" w:rsidRPr="00D628C4" w:rsidRDefault="00916F01" w:rsidP="00FD1193">
            <w:pPr>
              <w:spacing w:before="60" w:after="60"/>
              <w:jc w:val="left"/>
              <w:rPr>
                <w:szCs w:val="24"/>
              </w:rPr>
            </w:pPr>
            <w:r w:rsidRPr="00D628C4">
              <w:rPr>
                <w:szCs w:val="24"/>
              </w:rPr>
              <w:t>Tallinna Ringkonnakohus</w:t>
            </w:r>
          </w:p>
        </w:tc>
      </w:tr>
      <w:tr w:rsidR="00916F01" w:rsidRPr="00D628C4" w14:paraId="0069C169" w14:textId="77777777" w:rsidTr="00FD1193">
        <w:trPr>
          <w:trHeight w:val="390"/>
        </w:trPr>
        <w:tc>
          <w:tcPr>
            <w:tcW w:w="3652" w:type="dxa"/>
          </w:tcPr>
          <w:p w14:paraId="79FB3E5F" w14:textId="72819EC1" w:rsidR="00916F01" w:rsidRPr="00D628C4" w:rsidRDefault="00916F01" w:rsidP="00FD1193">
            <w:pPr>
              <w:spacing w:before="60" w:after="60"/>
              <w:jc w:val="left"/>
              <w:rPr>
                <w:b/>
                <w:szCs w:val="24"/>
              </w:rPr>
            </w:pPr>
            <w:r w:rsidRPr="00D628C4">
              <w:rPr>
                <w:b/>
                <w:szCs w:val="24"/>
              </w:rPr>
              <w:t>Kohtu</w:t>
            </w:r>
            <w:r w:rsidR="00285698">
              <w:rPr>
                <w:b/>
                <w:szCs w:val="24"/>
              </w:rPr>
              <w:t>jurist</w:t>
            </w:r>
          </w:p>
        </w:tc>
        <w:tc>
          <w:tcPr>
            <w:tcW w:w="5636" w:type="dxa"/>
          </w:tcPr>
          <w:p w14:paraId="3694AAD0" w14:textId="6F57924F" w:rsidR="00916F01" w:rsidRPr="00D628C4" w:rsidRDefault="00285698" w:rsidP="00FD1193">
            <w:pPr>
              <w:spacing w:before="60" w:after="60"/>
              <w:rPr>
                <w:szCs w:val="24"/>
              </w:rPr>
            </w:pPr>
            <w:r>
              <w:rPr>
                <w:szCs w:val="24"/>
              </w:rPr>
              <w:t>Jaanus Jõgi</w:t>
            </w:r>
          </w:p>
        </w:tc>
      </w:tr>
      <w:tr w:rsidR="00916F01" w:rsidRPr="00D628C4" w14:paraId="221296DB" w14:textId="77777777" w:rsidTr="00FD1193">
        <w:trPr>
          <w:trHeight w:val="390"/>
        </w:trPr>
        <w:tc>
          <w:tcPr>
            <w:tcW w:w="3652" w:type="dxa"/>
          </w:tcPr>
          <w:p w14:paraId="742D966F" w14:textId="77777777" w:rsidR="00916F01" w:rsidRPr="00D628C4" w:rsidRDefault="00916F01" w:rsidP="00FD1193">
            <w:pPr>
              <w:spacing w:before="60" w:after="60"/>
              <w:jc w:val="left"/>
              <w:rPr>
                <w:b/>
                <w:szCs w:val="24"/>
              </w:rPr>
            </w:pPr>
            <w:r w:rsidRPr="00D628C4">
              <w:rPr>
                <w:b/>
                <w:szCs w:val="24"/>
              </w:rPr>
              <w:t>Määruse tegemise aeg ja koht</w:t>
            </w:r>
          </w:p>
        </w:tc>
        <w:tc>
          <w:tcPr>
            <w:tcW w:w="5636" w:type="dxa"/>
          </w:tcPr>
          <w:p w14:paraId="13F1107F" w14:textId="7BB744CC" w:rsidR="00916F01" w:rsidRPr="00D628C4" w:rsidRDefault="00A55AA8" w:rsidP="00FD1193">
            <w:pPr>
              <w:spacing w:before="60" w:after="60"/>
              <w:jc w:val="left"/>
              <w:rPr>
                <w:szCs w:val="24"/>
              </w:rPr>
            </w:pPr>
            <w:r>
              <w:rPr>
                <w:szCs w:val="24"/>
              </w:rPr>
              <w:t>11</w:t>
            </w:r>
            <w:r w:rsidR="00916F01" w:rsidRPr="00D628C4">
              <w:rPr>
                <w:szCs w:val="24"/>
              </w:rPr>
              <w:t>.</w:t>
            </w:r>
            <w:r>
              <w:rPr>
                <w:szCs w:val="24"/>
              </w:rPr>
              <w:t>08</w:t>
            </w:r>
            <w:r w:rsidR="00285698">
              <w:rPr>
                <w:szCs w:val="24"/>
              </w:rPr>
              <w:t>.</w:t>
            </w:r>
            <w:r w:rsidR="00916F01" w:rsidRPr="00D628C4">
              <w:rPr>
                <w:szCs w:val="24"/>
              </w:rPr>
              <w:t>202</w:t>
            </w:r>
            <w:r>
              <w:rPr>
                <w:szCs w:val="24"/>
              </w:rPr>
              <w:t>5</w:t>
            </w:r>
            <w:r w:rsidR="00916F01" w:rsidRPr="00D628C4">
              <w:rPr>
                <w:szCs w:val="24"/>
              </w:rPr>
              <w:t>, Tallinn</w:t>
            </w:r>
          </w:p>
        </w:tc>
      </w:tr>
      <w:tr w:rsidR="00916F01" w:rsidRPr="00D628C4" w14:paraId="5ABA9C15" w14:textId="77777777" w:rsidTr="00FD1193">
        <w:trPr>
          <w:trHeight w:val="390"/>
        </w:trPr>
        <w:tc>
          <w:tcPr>
            <w:tcW w:w="3652" w:type="dxa"/>
          </w:tcPr>
          <w:p w14:paraId="3E32044F" w14:textId="77777777" w:rsidR="00916F01" w:rsidRPr="00D628C4" w:rsidRDefault="00916F01" w:rsidP="00FD1193">
            <w:pPr>
              <w:spacing w:before="60" w:after="60"/>
              <w:jc w:val="left"/>
              <w:rPr>
                <w:b/>
                <w:szCs w:val="24"/>
              </w:rPr>
            </w:pPr>
            <w:r w:rsidRPr="00D628C4">
              <w:rPr>
                <w:b/>
                <w:szCs w:val="24"/>
              </w:rPr>
              <w:t>Haldusasja number</w:t>
            </w:r>
          </w:p>
        </w:tc>
        <w:sdt>
          <w:sdtPr>
            <w:rPr>
              <w:szCs w:val="24"/>
            </w:rPr>
            <w:alias w:val="Tiitel"/>
            <w:tag w:val=""/>
            <w:id w:val="-214434553"/>
            <w:placeholder>
              <w:docPart w:val="554889DA69D04E0A8749DB3B1326E099"/>
            </w:placeholder>
            <w:dataBinding w:prefixMappings="xmlns:ns0='http://purl.org/dc/elements/1.1/' xmlns:ns1='http://schemas.openxmlformats.org/package/2006/metadata/core-properties' " w:xpath="/ns1:coreProperties[1]/ns0:title[1]" w:storeItemID="{6C3C8BC8-F283-45AE-878A-BAB7291924A1}"/>
            <w:text/>
          </w:sdtPr>
          <w:sdtEndPr/>
          <w:sdtContent>
            <w:tc>
              <w:tcPr>
                <w:tcW w:w="5636" w:type="dxa"/>
              </w:tcPr>
              <w:p w14:paraId="1FDC1FBF" w14:textId="76D40184" w:rsidR="00916F01" w:rsidRPr="00D628C4" w:rsidRDefault="005C79CF" w:rsidP="00FD1193">
                <w:pPr>
                  <w:spacing w:before="60" w:after="60"/>
                  <w:jc w:val="left"/>
                  <w:rPr>
                    <w:szCs w:val="24"/>
                  </w:rPr>
                </w:pPr>
                <w:r>
                  <w:rPr>
                    <w:szCs w:val="24"/>
                  </w:rPr>
                  <w:t>3-24-1160</w:t>
                </w:r>
              </w:p>
            </w:tc>
          </w:sdtContent>
        </w:sdt>
      </w:tr>
      <w:tr w:rsidR="00916F01" w:rsidRPr="00D628C4" w14:paraId="53CBD1BF" w14:textId="77777777" w:rsidTr="00FD1193">
        <w:trPr>
          <w:trHeight w:val="390"/>
        </w:trPr>
        <w:tc>
          <w:tcPr>
            <w:tcW w:w="3652" w:type="dxa"/>
          </w:tcPr>
          <w:p w14:paraId="4402A639" w14:textId="77777777" w:rsidR="00916F01" w:rsidRPr="00D628C4" w:rsidRDefault="00916F01" w:rsidP="00FD1193">
            <w:pPr>
              <w:spacing w:before="60" w:after="60"/>
              <w:jc w:val="left"/>
              <w:rPr>
                <w:b/>
                <w:szCs w:val="24"/>
              </w:rPr>
            </w:pPr>
            <w:r w:rsidRPr="00D628C4">
              <w:rPr>
                <w:b/>
                <w:szCs w:val="24"/>
              </w:rPr>
              <w:t>Haldusasi</w:t>
            </w:r>
          </w:p>
        </w:tc>
        <w:tc>
          <w:tcPr>
            <w:tcW w:w="5636" w:type="dxa"/>
          </w:tcPr>
          <w:p w14:paraId="34AFB552" w14:textId="68612D9F" w:rsidR="00916F01" w:rsidRPr="00D628C4" w:rsidRDefault="00582D30" w:rsidP="00FD1193">
            <w:pPr>
              <w:spacing w:before="60" w:after="60"/>
            </w:pPr>
            <w:r w:rsidRPr="00582D30">
              <w:rPr>
                <w:color w:val="000000"/>
              </w:rPr>
              <w:t>Kuressaare Haigla SA kaebus Vabariigi Valitsuse määrusega kinnitatud Tervisekassa tervishoiuteenuste loetelu peale</w:t>
            </w:r>
          </w:p>
        </w:tc>
      </w:tr>
      <w:tr w:rsidR="00916F01" w:rsidRPr="00D628C4" w14:paraId="015A87A7" w14:textId="77777777" w:rsidTr="00FD1193">
        <w:trPr>
          <w:trHeight w:val="390"/>
        </w:trPr>
        <w:tc>
          <w:tcPr>
            <w:tcW w:w="3652" w:type="dxa"/>
          </w:tcPr>
          <w:p w14:paraId="4D3A66C0" w14:textId="77777777" w:rsidR="00916F01" w:rsidRPr="00D628C4" w:rsidRDefault="00916F01" w:rsidP="00FD1193">
            <w:pPr>
              <w:spacing w:before="60" w:after="60"/>
              <w:jc w:val="left"/>
              <w:rPr>
                <w:b/>
                <w:szCs w:val="24"/>
              </w:rPr>
            </w:pPr>
            <w:r w:rsidRPr="00D628C4">
              <w:rPr>
                <w:b/>
                <w:szCs w:val="24"/>
              </w:rPr>
              <w:t>Vaidlustatud kohtulahend</w:t>
            </w:r>
          </w:p>
        </w:tc>
        <w:tc>
          <w:tcPr>
            <w:tcW w:w="5636" w:type="dxa"/>
          </w:tcPr>
          <w:p w14:paraId="5484AFD6" w14:textId="7929F1DB" w:rsidR="00916F01" w:rsidRPr="00D628C4" w:rsidRDefault="007279F8" w:rsidP="00FD1193">
            <w:pPr>
              <w:spacing w:before="60" w:after="60"/>
              <w:rPr>
                <w:szCs w:val="24"/>
              </w:rPr>
            </w:pPr>
            <w:r w:rsidRPr="00D628C4">
              <w:rPr>
                <w:szCs w:val="24"/>
              </w:rPr>
              <w:t xml:space="preserve">Tallinna Halduskohtu </w:t>
            </w:r>
            <w:r w:rsidR="00D42DF0">
              <w:rPr>
                <w:szCs w:val="24"/>
              </w:rPr>
              <w:t>03</w:t>
            </w:r>
            <w:r w:rsidR="007504EC" w:rsidRPr="00D628C4">
              <w:rPr>
                <w:szCs w:val="24"/>
              </w:rPr>
              <w:t>.</w:t>
            </w:r>
            <w:r w:rsidR="00D80A09">
              <w:rPr>
                <w:szCs w:val="24"/>
              </w:rPr>
              <w:t>0</w:t>
            </w:r>
            <w:r w:rsidR="00D42DF0">
              <w:rPr>
                <w:szCs w:val="24"/>
              </w:rPr>
              <w:t>2</w:t>
            </w:r>
            <w:r w:rsidR="004A3CD1">
              <w:rPr>
                <w:szCs w:val="24"/>
              </w:rPr>
              <w:t>.</w:t>
            </w:r>
            <w:r w:rsidR="007504EC" w:rsidRPr="00D628C4">
              <w:rPr>
                <w:szCs w:val="24"/>
              </w:rPr>
              <w:t>202</w:t>
            </w:r>
            <w:r w:rsidR="00D42DF0">
              <w:rPr>
                <w:szCs w:val="24"/>
              </w:rPr>
              <w:t>5</w:t>
            </w:r>
            <w:r w:rsidR="007504EC" w:rsidRPr="00D628C4">
              <w:rPr>
                <w:szCs w:val="24"/>
              </w:rPr>
              <w:t xml:space="preserve"> </w:t>
            </w:r>
            <w:r w:rsidR="009D4411">
              <w:rPr>
                <w:szCs w:val="24"/>
              </w:rPr>
              <w:t>otsus</w:t>
            </w:r>
            <w:r w:rsidR="007504EC" w:rsidRPr="00D628C4">
              <w:rPr>
                <w:szCs w:val="24"/>
              </w:rPr>
              <w:t xml:space="preserve"> </w:t>
            </w:r>
          </w:p>
        </w:tc>
      </w:tr>
      <w:tr w:rsidR="00916F01" w:rsidRPr="00D628C4" w14:paraId="5D02A123" w14:textId="77777777" w:rsidTr="00FD1193">
        <w:trPr>
          <w:trHeight w:val="390"/>
        </w:trPr>
        <w:tc>
          <w:tcPr>
            <w:tcW w:w="3652" w:type="dxa"/>
          </w:tcPr>
          <w:p w14:paraId="0912BC28" w14:textId="77777777" w:rsidR="00916F01" w:rsidRPr="00D628C4" w:rsidRDefault="00916F01" w:rsidP="00FD1193">
            <w:pPr>
              <w:spacing w:before="60" w:after="60"/>
              <w:jc w:val="left"/>
              <w:rPr>
                <w:b/>
                <w:szCs w:val="24"/>
              </w:rPr>
            </w:pPr>
            <w:r w:rsidRPr="00D628C4">
              <w:rPr>
                <w:b/>
                <w:szCs w:val="24"/>
              </w:rPr>
              <w:t>Menetlusosalised ja nende esindajad</w:t>
            </w:r>
          </w:p>
        </w:tc>
        <w:tc>
          <w:tcPr>
            <w:tcW w:w="5636" w:type="dxa"/>
          </w:tcPr>
          <w:p w14:paraId="51D74B3A" w14:textId="77777777" w:rsidR="0079417E" w:rsidRDefault="0079417E" w:rsidP="00FD1193">
            <w:pPr>
              <w:spacing w:before="60" w:after="60"/>
            </w:pPr>
            <w:r w:rsidRPr="0079417E">
              <w:t>Kaebaja</w:t>
            </w:r>
            <w:r>
              <w:t xml:space="preserve"> </w:t>
            </w:r>
            <w:r w:rsidRPr="0079417E">
              <w:t xml:space="preserve">Kuressaare Haigla SA, esindajad vandeadvokaat Villy Lopman ja advokaat Sandra Kaas </w:t>
            </w:r>
          </w:p>
          <w:p w14:paraId="60BF1B0C" w14:textId="1E7D8EAD" w:rsidR="0079417E" w:rsidRDefault="0079417E" w:rsidP="00FD1193">
            <w:pPr>
              <w:spacing w:before="60" w:after="60"/>
            </w:pPr>
            <w:r w:rsidRPr="0079417E">
              <w:t xml:space="preserve">Vastustaja Vabariigi Valitsus (Sotsiaalministeeriumi kaudu), esindajad Susanna Jurs ja Ebe Sarapuu </w:t>
            </w:r>
          </w:p>
          <w:p w14:paraId="6FB7108B" w14:textId="5340154C" w:rsidR="007279F8" w:rsidRPr="00D628C4" w:rsidRDefault="0079417E" w:rsidP="00FD1193">
            <w:pPr>
              <w:spacing w:before="60" w:after="60"/>
            </w:pPr>
            <w:r w:rsidRPr="0079417E">
              <w:t>Kaasatud haldusorgan Tervisekassa, esindajad Ergo Pallo ja Matis Rüütel</w:t>
            </w:r>
          </w:p>
        </w:tc>
      </w:tr>
      <w:tr w:rsidR="00916F01" w:rsidRPr="00D628C4" w14:paraId="35E99E69" w14:textId="77777777" w:rsidTr="00FD1193">
        <w:trPr>
          <w:trHeight w:val="390"/>
        </w:trPr>
        <w:tc>
          <w:tcPr>
            <w:tcW w:w="3652" w:type="dxa"/>
          </w:tcPr>
          <w:p w14:paraId="48ECAEE1" w14:textId="77777777" w:rsidR="00916F01" w:rsidRPr="00D628C4" w:rsidRDefault="00916F01" w:rsidP="00FD1193">
            <w:pPr>
              <w:spacing w:before="60" w:after="60"/>
              <w:jc w:val="left"/>
              <w:rPr>
                <w:b/>
                <w:szCs w:val="24"/>
              </w:rPr>
            </w:pPr>
            <w:r w:rsidRPr="00D628C4">
              <w:rPr>
                <w:b/>
                <w:szCs w:val="24"/>
              </w:rPr>
              <w:t>Menetluse alus ringkonnakohtus</w:t>
            </w:r>
          </w:p>
        </w:tc>
        <w:tc>
          <w:tcPr>
            <w:tcW w:w="5636" w:type="dxa"/>
          </w:tcPr>
          <w:p w14:paraId="3AFDCE8C" w14:textId="5940E2A5" w:rsidR="00916F01" w:rsidRPr="00D628C4" w:rsidRDefault="00D42DF0" w:rsidP="00FD1193">
            <w:pPr>
              <w:spacing w:before="60" w:after="60"/>
              <w:rPr>
                <w:szCs w:val="24"/>
              </w:rPr>
            </w:pPr>
            <w:r w:rsidRPr="0079417E">
              <w:t>Kuressaare Haigla SA</w:t>
            </w:r>
            <w:r>
              <w:t xml:space="preserve"> </w:t>
            </w:r>
            <w:r w:rsidR="002940A5">
              <w:t>apellatsioonkaebus</w:t>
            </w:r>
            <w:r w:rsidR="00325DD0" w:rsidRPr="00D628C4">
              <w:rPr>
                <w:color w:val="000000"/>
              </w:rPr>
              <w:t xml:space="preserve"> </w:t>
            </w:r>
          </w:p>
        </w:tc>
      </w:tr>
      <w:tr w:rsidR="00916F01" w:rsidRPr="00D628C4" w14:paraId="69BF07D7" w14:textId="77777777" w:rsidTr="00FD1193">
        <w:trPr>
          <w:trHeight w:val="390"/>
        </w:trPr>
        <w:tc>
          <w:tcPr>
            <w:tcW w:w="3652" w:type="dxa"/>
          </w:tcPr>
          <w:p w14:paraId="5E6EFBE8" w14:textId="45DD85A9" w:rsidR="00916F01" w:rsidRPr="00D628C4" w:rsidRDefault="009D4411" w:rsidP="00FD1193">
            <w:pPr>
              <w:spacing w:before="60" w:after="60"/>
              <w:jc w:val="left"/>
              <w:rPr>
                <w:b/>
                <w:szCs w:val="24"/>
              </w:rPr>
            </w:pPr>
            <w:r>
              <w:rPr>
                <w:b/>
                <w:szCs w:val="24"/>
              </w:rPr>
              <w:t>Menetlustoiming</w:t>
            </w:r>
          </w:p>
        </w:tc>
        <w:tc>
          <w:tcPr>
            <w:tcW w:w="5636" w:type="dxa"/>
          </w:tcPr>
          <w:p w14:paraId="62C2E459" w14:textId="014D90EB" w:rsidR="00916F01" w:rsidRPr="00D628C4" w:rsidRDefault="009D4411" w:rsidP="00FD1193">
            <w:pPr>
              <w:spacing w:before="60" w:after="60"/>
              <w:rPr>
                <w:szCs w:val="24"/>
              </w:rPr>
            </w:pPr>
            <w:r w:rsidRPr="009D4411">
              <w:t>Apellatsioonkaebuse menetlusse võtmine ja vastuse küsimine</w:t>
            </w:r>
            <w:r w:rsidR="00D80A09">
              <w:t xml:space="preserve"> </w:t>
            </w:r>
          </w:p>
        </w:tc>
      </w:tr>
    </w:tbl>
    <w:p w14:paraId="609CB751" w14:textId="77777777" w:rsidR="00916F01" w:rsidRPr="00D628C4" w:rsidRDefault="00916F01" w:rsidP="00916F01">
      <w:pPr>
        <w:rPr>
          <w:szCs w:val="24"/>
        </w:rPr>
      </w:pPr>
    </w:p>
    <w:p w14:paraId="7731940F" w14:textId="77777777" w:rsidR="00916F01" w:rsidRPr="00D628C4" w:rsidRDefault="00916F01" w:rsidP="00916F01">
      <w:pPr>
        <w:spacing w:before="120"/>
        <w:rPr>
          <w:b/>
        </w:rPr>
      </w:pPr>
      <w:r w:rsidRPr="00D628C4">
        <w:rPr>
          <w:b/>
        </w:rPr>
        <w:t>RESOLUTSIOON</w:t>
      </w:r>
    </w:p>
    <w:p w14:paraId="440A0A65" w14:textId="77777777" w:rsidR="00916F01" w:rsidRPr="00D628C4" w:rsidRDefault="00916F01" w:rsidP="00916F01">
      <w:pPr>
        <w:ind w:left="567" w:hanging="567"/>
      </w:pPr>
    </w:p>
    <w:p w14:paraId="692BCFAB" w14:textId="1D2771A1" w:rsidR="002046BE" w:rsidRPr="00FA4B40" w:rsidRDefault="004341EB" w:rsidP="002046BE">
      <w:pPr>
        <w:numPr>
          <w:ilvl w:val="0"/>
          <w:numId w:val="5"/>
        </w:numPr>
        <w:tabs>
          <w:tab w:val="left" w:pos="9192"/>
        </w:tabs>
        <w:spacing w:after="180"/>
        <w:ind w:right="-23"/>
        <w:rPr>
          <w:b/>
          <w:szCs w:val="24"/>
        </w:rPr>
      </w:pPr>
      <w:r w:rsidRPr="00FA4B40">
        <w:rPr>
          <w:b/>
          <w:szCs w:val="24"/>
        </w:rPr>
        <w:t>V</w:t>
      </w:r>
      <w:r w:rsidR="00285698" w:rsidRPr="00FA4B40">
        <w:rPr>
          <w:b/>
          <w:szCs w:val="24"/>
        </w:rPr>
        <w:t xml:space="preserve">õtta menetlusse </w:t>
      </w:r>
      <w:r w:rsidR="00D42DF0" w:rsidRPr="00FA4B40">
        <w:rPr>
          <w:b/>
        </w:rPr>
        <w:t>Kuressaare Haigla SA</w:t>
      </w:r>
      <w:r w:rsidR="00D42DF0" w:rsidRPr="00FA4B40">
        <w:rPr>
          <w:b/>
          <w:szCs w:val="24"/>
        </w:rPr>
        <w:t xml:space="preserve"> </w:t>
      </w:r>
      <w:r w:rsidR="00285698" w:rsidRPr="00FA4B40">
        <w:rPr>
          <w:b/>
          <w:szCs w:val="24"/>
        </w:rPr>
        <w:t xml:space="preserve">apellatsioonkaebus </w:t>
      </w:r>
      <w:r w:rsidR="004A3CD1" w:rsidRPr="00FA4B40">
        <w:rPr>
          <w:b/>
          <w:szCs w:val="24"/>
        </w:rPr>
        <w:t xml:space="preserve">Tallinna Halduskohtu </w:t>
      </w:r>
      <w:r w:rsidR="00DF60FF" w:rsidRPr="00FA4B40">
        <w:rPr>
          <w:b/>
          <w:szCs w:val="24"/>
        </w:rPr>
        <w:t xml:space="preserve">03.02.2025 </w:t>
      </w:r>
      <w:r w:rsidR="004A3CD1" w:rsidRPr="00FA4B40">
        <w:rPr>
          <w:b/>
          <w:szCs w:val="24"/>
        </w:rPr>
        <w:t>otsuse</w:t>
      </w:r>
      <w:r w:rsidR="00285698" w:rsidRPr="00FA4B40">
        <w:rPr>
          <w:b/>
          <w:szCs w:val="24"/>
        </w:rPr>
        <w:t xml:space="preserve"> peale</w:t>
      </w:r>
      <w:r w:rsidR="002046BE" w:rsidRPr="00FA4B40">
        <w:rPr>
          <w:b/>
          <w:szCs w:val="24"/>
        </w:rPr>
        <w:t>.</w:t>
      </w:r>
      <w:r w:rsidRPr="00FA4B40">
        <w:rPr>
          <w:b/>
          <w:szCs w:val="24"/>
        </w:rPr>
        <w:t xml:space="preserve"> </w:t>
      </w:r>
    </w:p>
    <w:p w14:paraId="1C2FCDB0" w14:textId="4F698DBB" w:rsidR="002046BE" w:rsidRPr="00FA4B40" w:rsidRDefault="00285698" w:rsidP="002046BE">
      <w:pPr>
        <w:numPr>
          <w:ilvl w:val="0"/>
          <w:numId w:val="5"/>
        </w:numPr>
        <w:tabs>
          <w:tab w:val="left" w:pos="9192"/>
        </w:tabs>
        <w:spacing w:after="180"/>
        <w:ind w:right="-23"/>
        <w:rPr>
          <w:b/>
          <w:szCs w:val="24"/>
        </w:rPr>
      </w:pPr>
      <w:r w:rsidRPr="00FA4B40">
        <w:rPr>
          <w:b/>
          <w:szCs w:val="24"/>
        </w:rPr>
        <w:t xml:space="preserve">Kohustada </w:t>
      </w:r>
      <w:r w:rsidR="0046107F" w:rsidRPr="00FA4B40">
        <w:rPr>
          <w:b/>
        </w:rPr>
        <w:t>Vabariigi Valitsus</w:t>
      </w:r>
      <w:r w:rsidR="0046107F" w:rsidRPr="00FA4B40">
        <w:rPr>
          <w:b/>
        </w:rPr>
        <w:t>t</w:t>
      </w:r>
      <w:r w:rsidR="0046107F" w:rsidRPr="00FA4B40">
        <w:rPr>
          <w:b/>
        </w:rPr>
        <w:t xml:space="preserve"> </w:t>
      </w:r>
      <w:r w:rsidR="009E1506" w:rsidRPr="00FA4B40">
        <w:rPr>
          <w:b/>
        </w:rPr>
        <w:t>ja</w:t>
      </w:r>
      <w:r w:rsidR="0046107F" w:rsidRPr="00FA4B40">
        <w:rPr>
          <w:b/>
        </w:rPr>
        <w:t xml:space="preserve"> Tervisekassa</w:t>
      </w:r>
      <w:r w:rsidR="009E1506" w:rsidRPr="00FA4B40">
        <w:rPr>
          <w:b/>
        </w:rPr>
        <w:t xml:space="preserve">t </w:t>
      </w:r>
      <w:r w:rsidR="009E1506" w:rsidRPr="00FA4B40">
        <w:rPr>
          <w:b/>
          <w:szCs w:val="24"/>
        </w:rPr>
        <w:t xml:space="preserve">vastama apellatsioonkaebusele </w:t>
      </w:r>
      <w:bookmarkStart w:id="0" w:name="_Hlk135132864"/>
      <w:r w:rsidR="009E1506" w:rsidRPr="00FA4B40">
        <w:rPr>
          <w:b/>
          <w:szCs w:val="24"/>
        </w:rPr>
        <w:t>30 päeva jooksul käesoleva määruse kättetoimetamisest arvates</w:t>
      </w:r>
      <w:bookmarkEnd w:id="0"/>
      <w:r w:rsidR="009E1506" w:rsidRPr="00FA4B40">
        <w:rPr>
          <w:b/>
          <w:szCs w:val="24"/>
        </w:rPr>
        <w:t>.</w:t>
      </w:r>
    </w:p>
    <w:p w14:paraId="4BB7BC4A" w14:textId="77777777" w:rsidR="004341EB" w:rsidRDefault="004341EB" w:rsidP="00916F01">
      <w:pPr>
        <w:rPr>
          <w:b/>
        </w:rPr>
      </w:pPr>
    </w:p>
    <w:p w14:paraId="126657B6" w14:textId="70ECE91C" w:rsidR="00916F01" w:rsidRPr="00D628C4" w:rsidRDefault="00916F01" w:rsidP="00916F01">
      <w:pPr>
        <w:rPr>
          <w:b/>
        </w:rPr>
      </w:pPr>
      <w:r w:rsidRPr="00D628C4">
        <w:rPr>
          <w:b/>
        </w:rPr>
        <w:t>EDASIKAEBAMISE KORD</w:t>
      </w:r>
    </w:p>
    <w:p w14:paraId="7B3FA42D" w14:textId="77777777" w:rsidR="00916F01" w:rsidRPr="00D628C4" w:rsidRDefault="00916F01" w:rsidP="00916F01">
      <w:pPr>
        <w:rPr>
          <w:b/>
        </w:rPr>
      </w:pPr>
    </w:p>
    <w:p w14:paraId="707BBD3F" w14:textId="77777777" w:rsidR="00C557C8" w:rsidRDefault="00C557C8" w:rsidP="00C557C8">
      <w:pPr>
        <w:rPr>
          <w:szCs w:val="24"/>
        </w:rPr>
      </w:pPr>
      <w:r w:rsidRPr="0089447F">
        <w:rPr>
          <w:szCs w:val="24"/>
        </w:rPr>
        <w:t xml:space="preserve">Määruse peale ei saa edasi kaevata (halduskohtumenetluse seadustiku </w:t>
      </w:r>
      <w:r>
        <w:rPr>
          <w:szCs w:val="24"/>
        </w:rPr>
        <w:t xml:space="preserve">(HKMS) </w:t>
      </w:r>
      <w:r w:rsidRPr="0089447F">
        <w:rPr>
          <w:szCs w:val="24"/>
        </w:rPr>
        <w:t>§ 235 lg 1)</w:t>
      </w:r>
      <w:r>
        <w:rPr>
          <w:szCs w:val="24"/>
        </w:rPr>
        <w:t>.</w:t>
      </w:r>
    </w:p>
    <w:p w14:paraId="54FE9819" w14:textId="77777777" w:rsidR="00C16586" w:rsidRPr="00D628C4" w:rsidRDefault="00C16586" w:rsidP="00916F01">
      <w:pPr>
        <w:rPr>
          <w:b/>
        </w:rPr>
      </w:pPr>
    </w:p>
    <w:p w14:paraId="16F780A8" w14:textId="77777777" w:rsidR="00A429B9" w:rsidRPr="00BD4A20" w:rsidRDefault="00A429B9" w:rsidP="00A429B9">
      <w:pPr>
        <w:rPr>
          <w:b/>
          <w:szCs w:val="24"/>
        </w:rPr>
      </w:pPr>
      <w:r w:rsidRPr="00BD4A20">
        <w:rPr>
          <w:b/>
          <w:szCs w:val="24"/>
        </w:rPr>
        <w:t>ASJAOLUD JA RINGKONNAKOHTU PÕHJENDUSED</w:t>
      </w:r>
    </w:p>
    <w:p w14:paraId="425FCA46" w14:textId="37D97374" w:rsidR="00563A8E" w:rsidRDefault="003A6D67" w:rsidP="0031456F">
      <w:pPr>
        <w:numPr>
          <w:ilvl w:val="0"/>
          <w:numId w:val="8"/>
        </w:numPr>
        <w:spacing w:before="120" w:after="120"/>
        <w:rPr>
          <w:szCs w:val="24"/>
        </w:rPr>
      </w:pPr>
      <w:r w:rsidRPr="003A6D67">
        <w:rPr>
          <w:color w:val="000000"/>
        </w:rPr>
        <w:t>Kuressaare Haigla esitas 19.04.2024 Tallinna Halduskohtule  kaebuse</w:t>
      </w:r>
      <w:r w:rsidR="00853111">
        <w:rPr>
          <w:color w:val="000000"/>
        </w:rPr>
        <w:t xml:space="preserve"> </w:t>
      </w:r>
      <w:r w:rsidR="00853111" w:rsidRPr="003A6D67">
        <w:rPr>
          <w:color w:val="000000"/>
        </w:rPr>
        <w:t>(</w:t>
      </w:r>
      <w:r w:rsidR="00853111">
        <w:rPr>
          <w:color w:val="000000"/>
        </w:rPr>
        <w:t xml:space="preserve">hiljem </w:t>
      </w:r>
      <w:r w:rsidR="00853111" w:rsidRPr="003A6D67">
        <w:rPr>
          <w:color w:val="000000"/>
        </w:rPr>
        <w:t>täiendatud ja muudetu</w:t>
      </w:r>
      <w:r w:rsidR="00EE55C9">
        <w:rPr>
          <w:color w:val="000000"/>
        </w:rPr>
        <w:t>d</w:t>
      </w:r>
      <w:r w:rsidR="00853111" w:rsidRPr="003A6D67">
        <w:rPr>
          <w:color w:val="000000"/>
        </w:rPr>
        <w:t>)</w:t>
      </w:r>
      <w:r w:rsidR="00605BDF">
        <w:rPr>
          <w:color w:val="000000"/>
        </w:rPr>
        <w:t xml:space="preserve"> </w:t>
      </w:r>
      <w:r w:rsidR="00841B13" w:rsidRPr="00841B13">
        <w:rPr>
          <w:color w:val="000000"/>
        </w:rPr>
        <w:t>Vabariigi Valitsuse 25.03.2024 määruse nr 17 ,,Tervisekassa tervishoiuteenuste loetelu“ õigusvastasuse tuvastamiseks osas, milles sellega välistatakse alates 01.07.2024 südamestimulaatorite paigaldamisega seotud tervishoiuteenuste rahastamine ja osutamine üldhaiglas</w:t>
      </w:r>
      <w:r w:rsidR="004E74FE">
        <w:rPr>
          <w:color w:val="000000"/>
        </w:rPr>
        <w:t xml:space="preserve">; </w:t>
      </w:r>
      <w:r w:rsidR="00841B13" w:rsidRPr="00841B13">
        <w:rPr>
          <w:color w:val="000000"/>
        </w:rPr>
        <w:t xml:space="preserve">Vabariigi Valitsuse 10.06.2024 määruse nr 33 ,,Tervisekassa tervishoiuteenuste loetelu“ tühistamiseks osas, milles sellega välistatakse südamestimulaatorite paigaldamisega seotud tervis-hoiuteenuste rahastamine ja osutamine </w:t>
      </w:r>
      <w:r w:rsidR="009D2A42">
        <w:rPr>
          <w:color w:val="000000"/>
        </w:rPr>
        <w:t>üldhaiglas</w:t>
      </w:r>
      <w:r w:rsidR="00D370CA">
        <w:rPr>
          <w:color w:val="000000"/>
        </w:rPr>
        <w:t xml:space="preserve">; </w:t>
      </w:r>
      <w:r w:rsidR="00841B13" w:rsidRPr="00841B13">
        <w:rPr>
          <w:color w:val="000000"/>
        </w:rPr>
        <w:t xml:space="preserve">alternatiivselt Vabariigi </w:t>
      </w:r>
      <w:r w:rsidR="00841B13" w:rsidRPr="00841B13">
        <w:rPr>
          <w:color w:val="000000"/>
        </w:rPr>
        <w:lastRenderedPageBreak/>
        <w:t>Valitsuse 10.06.2024 määruse nr 33 ,,Tervisekassa tervishoiuteenuste loetelu“ § 41 lg 2 p-ga 8 sätestatud piirangu kaebaja suhtes rakendamise õigusvastasuse tuvastamiseks või Vabariigi Valitsuse 10.06.2024 määrus nr 33 ,,Tervisekassa tervishoiuteenuste loetelu“ § 41 lg 2 p-s 8 sätestatud piirangu kaebaja suhtes rakendamise keelamiseks.</w:t>
      </w:r>
    </w:p>
    <w:p w14:paraId="56AD7BCA" w14:textId="15C8069E" w:rsidR="00563A8E" w:rsidRDefault="00563A8E" w:rsidP="0031456F">
      <w:pPr>
        <w:numPr>
          <w:ilvl w:val="0"/>
          <w:numId w:val="8"/>
        </w:numPr>
        <w:spacing w:before="120" w:after="120"/>
        <w:rPr>
          <w:szCs w:val="24"/>
        </w:rPr>
      </w:pPr>
      <w:r w:rsidRPr="00563A8E">
        <w:rPr>
          <w:szCs w:val="24"/>
        </w:rPr>
        <w:t>Tallinna Halduskohus jättis otsusega kaebuse rahuldamata</w:t>
      </w:r>
      <w:r w:rsidR="00EE24E2">
        <w:rPr>
          <w:szCs w:val="24"/>
        </w:rPr>
        <w:t xml:space="preserve"> ja </w:t>
      </w:r>
      <w:r w:rsidR="00EE24E2" w:rsidRPr="00EE24E2">
        <w:rPr>
          <w:szCs w:val="24"/>
        </w:rPr>
        <w:t>menetlusosaliste menetluskulud nende endi kanda</w:t>
      </w:r>
      <w:r w:rsidRPr="00563A8E">
        <w:rPr>
          <w:szCs w:val="24"/>
        </w:rPr>
        <w:t>.</w:t>
      </w:r>
    </w:p>
    <w:p w14:paraId="1DDF3458" w14:textId="2E310F20" w:rsidR="00563A8E" w:rsidRDefault="00563A8E" w:rsidP="0031456F">
      <w:pPr>
        <w:numPr>
          <w:ilvl w:val="0"/>
          <w:numId w:val="8"/>
        </w:numPr>
        <w:spacing w:before="120" w:after="120"/>
        <w:rPr>
          <w:szCs w:val="24"/>
        </w:rPr>
      </w:pPr>
      <w:r w:rsidRPr="00563A8E">
        <w:rPr>
          <w:szCs w:val="24"/>
        </w:rPr>
        <w:t xml:space="preserve">Kaebaja esitas </w:t>
      </w:r>
      <w:r w:rsidR="00955046">
        <w:rPr>
          <w:szCs w:val="24"/>
        </w:rPr>
        <w:t>05</w:t>
      </w:r>
      <w:r w:rsidRPr="00563A8E">
        <w:rPr>
          <w:szCs w:val="24"/>
        </w:rPr>
        <w:t>.</w:t>
      </w:r>
      <w:r w:rsidR="00F572E6">
        <w:rPr>
          <w:szCs w:val="24"/>
        </w:rPr>
        <w:t>03</w:t>
      </w:r>
      <w:r w:rsidRPr="00563A8E">
        <w:rPr>
          <w:szCs w:val="24"/>
        </w:rPr>
        <w:t>.202</w:t>
      </w:r>
      <w:r w:rsidR="00F572E6">
        <w:rPr>
          <w:szCs w:val="24"/>
        </w:rPr>
        <w:t>5</w:t>
      </w:r>
      <w:r w:rsidRPr="00563A8E">
        <w:rPr>
          <w:szCs w:val="24"/>
        </w:rPr>
        <w:t xml:space="preserve"> Tallinna Ringkonnakohtule apellatsioonkaebuse halduskohtu otsuse peale.</w:t>
      </w:r>
    </w:p>
    <w:p w14:paraId="59E01847" w14:textId="63B10C3D" w:rsidR="00563A8E" w:rsidRDefault="00563A8E" w:rsidP="0031456F">
      <w:pPr>
        <w:numPr>
          <w:ilvl w:val="0"/>
          <w:numId w:val="8"/>
        </w:numPr>
        <w:spacing w:before="120" w:after="120"/>
        <w:rPr>
          <w:szCs w:val="24"/>
        </w:rPr>
      </w:pPr>
      <w:r w:rsidRPr="00563A8E">
        <w:rPr>
          <w:szCs w:val="24"/>
        </w:rPr>
        <w:t xml:space="preserve">Haldusasja ettevalmistavaks kohtunikuks apellatsioonimenetluses on </w:t>
      </w:r>
      <w:r w:rsidR="00AE3B84">
        <w:rPr>
          <w:szCs w:val="24"/>
        </w:rPr>
        <w:t>Veiko Vaske</w:t>
      </w:r>
      <w:r w:rsidRPr="00563A8E">
        <w:rPr>
          <w:szCs w:val="24"/>
        </w:rPr>
        <w:t>. Kohtujuristi pädevus käesoleva määruse tegemiseks tuleneb HKMS § 12 lg-st 1, kohtute seaduse § 125</w:t>
      </w:r>
      <w:r w:rsidRPr="00A96A8B">
        <w:rPr>
          <w:szCs w:val="24"/>
          <w:vertAlign w:val="superscript"/>
        </w:rPr>
        <w:t>1</w:t>
      </w:r>
      <w:r w:rsidRPr="00563A8E">
        <w:rPr>
          <w:szCs w:val="24"/>
        </w:rPr>
        <w:t xml:space="preserve"> lg-st 2 ning Tallinna Ringkonnakohtu esimehe 25.03.2015 käskkirjaga nr 11-1/04 kehtestatud Tallinna Ringkonnakohtu kodukorra § 8 lg 1 p-st 1.4. </w:t>
      </w:r>
    </w:p>
    <w:p w14:paraId="4CE18841" w14:textId="30B46573" w:rsidR="00563A8E" w:rsidRDefault="00563A8E" w:rsidP="0031456F">
      <w:pPr>
        <w:numPr>
          <w:ilvl w:val="0"/>
          <w:numId w:val="8"/>
        </w:numPr>
        <w:spacing w:before="120" w:after="120"/>
        <w:rPr>
          <w:szCs w:val="24"/>
        </w:rPr>
      </w:pPr>
      <w:r w:rsidRPr="00563A8E">
        <w:rPr>
          <w:szCs w:val="24"/>
        </w:rPr>
        <w:t>Apellatsioonkaebus tuleb HKMS § 187 lg 1 alusel võtta menetlusse. Apellan</w:t>
      </w:r>
      <w:r w:rsidR="00724D71">
        <w:rPr>
          <w:szCs w:val="24"/>
        </w:rPr>
        <w:t>di</w:t>
      </w:r>
      <w:r w:rsidR="004C79DC">
        <w:rPr>
          <w:szCs w:val="24"/>
        </w:rPr>
        <w:t>l</w:t>
      </w:r>
      <w:r w:rsidRPr="00563A8E">
        <w:rPr>
          <w:szCs w:val="24"/>
        </w:rPr>
        <w:t xml:space="preserve"> on apellatsioonkaebuse esitamise õigus (HKMS § 180), apellatsioonkaebus on tähtaegne (HKMS § 181 lg 1) ja vastab HKMS §-des 52–54, § 182 lg-tes 1 ja 3 toodud nõuetele. Samuti ei esine </w:t>
      </w:r>
      <w:r w:rsidR="00A95774">
        <w:rPr>
          <w:szCs w:val="24"/>
        </w:rPr>
        <w:t xml:space="preserve">praeguses menetlusstaadiumis </w:t>
      </w:r>
      <w:r w:rsidRPr="00563A8E">
        <w:rPr>
          <w:szCs w:val="24"/>
        </w:rPr>
        <w:t>HKMS § 187 lg-tes 3 ja 3</w:t>
      </w:r>
      <w:r w:rsidRPr="00BB7966">
        <w:rPr>
          <w:szCs w:val="24"/>
          <w:vertAlign w:val="superscript"/>
        </w:rPr>
        <w:t>1</w:t>
      </w:r>
      <w:r w:rsidRPr="00563A8E">
        <w:rPr>
          <w:szCs w:val="24"/>
        </w:rPr>
        <w:t xml:space="preserve"> sätestatud apellatsioonkaebuse tagastamise aluseid. </w:t>
      </w:r>
      <w:r w:rsidR="00411C4B">
        <w:rPr>
          <w:szCs w:val="24"/>
        </w:rPr>
        <w:t>A</w:t>
      </w:r>
      <w:r w:rsidR="00411C4B" w:rsidRPr="00411C4B">
        <w:rPr>
          <w:szCs w:val="24"/>
        </w:rPr>
        <w:t xml:space="preserve">pellant </w:t>
      </w:r>
      <w:r w:rsidR="00411C4B">
        <w:rPr>
          <w:szCs w:val="24"/>
        </w:rPr>
        <w:t xml:space="preserve">on </w:t>
      </w:r>
      <w:r w:rsidR="003D54C9">
        <w:rPr>
          <w:szCs w:val="24"/>
        </w:rPr>
        <w:t>tasunud seaduses ette nähtud</w:t>
      </w:r>
      <w:r w:rsidR="00411C4B" w:rsidRPr="00411C4B">
        <w:rPr>
          <w:szCs w:val="24"/>
        </w:rPr>
        <w:t xml:space="preserve"> riigilõivu </w:t>
      </w:r>
      <w:r w:rsidR="00411C4B">
        <w:rPr>
          <w:szCs w:val="24"/>
        </w:rPr>
        <w:t>(</w:t>
      </w:r>
      <w:r w:rsidR="0058129C">
        <w:rPr>
          <w:szCs w:val="24"/>
        </w:rPr>
        <w:t>R</w:t>
      </w:r>
      <w:r w:rsidR="00411C4B" w:rsidRPr="00411C4B">
        <w:rPr>
          <w:szCs w:val="24"/>
        </w:rPr>
        <w:t xml:space="preserve">iigilõivuseaduse § </w:t>
      </w:r>
      <w:r w:rsidR="003D54C9">
        <w:rPr>
          <w:szCs w:val="24"/>
        </w:rPr>
        <w:t>60</w:t>
      </w:r>
      <w:r w:rsidR="00411C4B" w:rsidRPr="00411C4B">
        <w:rPr>
          <w:szCs w:val="24"/>
        </w:rPr>
        <w:t xml:space="preserve"> lg </w:t>
      </w:r>
      <w:r w:rsidR="0058129C">
        <w:rPr>
          <w:szCs w:val="24"/>
        </w:rPr>
        <w:t>1</w:t>
      </w:r>
      <w:r w:rsidR="00411C4B">
        <w:rPr>
          <w:szCs w:val="24"/>
        </w:rPr>
        <w:t>)</w:t>
      </w:r>
      <w:r w:rsidR="00411C4B" w:rsidRPr="00411C4B">
        <w:rPr>
          <w:szCs w:val="24"/>
        </w:rPr>
        <w:t>.</w:t>
      </w:r>
    </w:p>
    <w:p w14:paraId="7254C054" w14:textId="77777777" w:rsidR="003C055C" w:rsidRDefault="003C002A" w:rsidP="0031456F">
      <w:pPr>
        <w:numPr>
          <w:ilvl w:val="0"/>
          <w:numId w:val="8"/>
        </w:numPr>
        <w:spacing w:before="120" w:after="120"/>
        <w:rPr>
          <w:szCs w:val="24"/>
        </w:rPr>
      </w:pPr>
      <w:r w:rsidRPr="003C002A">
        <w:rPr>
          <w:szCs w:val="24"/>
        </w:rPr>
        <w:t>Apellant ei ole märkinud, et soovib asja arutamist kohtuistungil, mistõttu eeldatakse, et ta on nõus asja lahendamisega kirjalikus menetluses (HKMS § 182 lg 1 p 9).</w:t>
      </w:r>
    </w:p>
    <w:p w14:paraId="25EEEFFF" w14:textId="2984CE13" w:rsidR="008A38B1" w:rsidRDefault="00563A8E" w:rsidP="0031456F">
      <w:pPr>
        <w:numPr>
          <w:ilvl w:val="0"/>
          <w:numId w:val="8"/>
        </w:numPr>
        <w:spacing w:before="120" w:after="120"/>
        <w:rPr>
          <w:szCs w:val="24"/>
        </w:rPr>
      </w:pPr>
      <w:r w:rsidRPr="00563A8E">
        <w:rPr>
          <w:szCs w:val="24"/>
        </w:rPr>
        <w:t xml:space="preserve">HKMS § 188 lg 1 p 1 alusel kohustab ringkonnakohus apellatsioonimenetluse vastaspoolt </w:t>
      </w:r>
      <w:r w:rsidR="003C055C">
        <w:rPr>
          <w:szCs w:val="24"/>
        </w:rPr>
        <w:t xml:space="preserve">ja kaasatud haldusorganit </w:t>
      </w:r>
      <w:r w:rsidRPr="00563A8E">
        <w:rPr>
          <w:szCs w:val="24"/>
        </w:rPr>
        <w:t>vastama apellatsioonkaebusele käesoleva määruse resolutsioonis märgitud ajal. Vastus apellatsioonkaebusele peab vastama HKMS §-des 50, 52–54 ja 189 sätestatud nõuetele. Kui menetlusosaline soovib asja arutamist kohtuistungil, peab ta seda vastuses märkima. Vastasel juhul loetakse, et ta on nõus asja lahendamisega kirjalikus menetluses (HKMS § 189 lg 1 p 5).</w:t>
      </w:r>
    </w:p>
    <w:p w14:paraId="4EB6113F" w14:textId="77777777" w:rsidR="008A38B1" w:rsidRDefault="00563A8E" w:rsidP="0031456F">
      <w:pPr>
        <w:numPr>
          <w:ilvl w:val="0"/>
          <w:numId w:val="8"/>
        </w:numPr>
        <w:spacing w:before="120" w:after="120"/>
        <w:rPr>
          <w:szCs w:val="24"/>
        </w:rPr>
      </w:pPr>
      <w:r w:rsidRPr="00563A8E">
        <w:rPr>
          <w:szCs w:val="24"/>
        </w:rPr>
        <w:t>HKMS § 184 kohaselt on teistel menetlusosalistel õigus vastuseks esitatud apellatsioonkaebusele ja sellega ühiseks läbivaatamiseks esitada vastuapellatsioonkaebus. Vastuapellatsioonkaebuse võib esitada 14 päeva jooksul apellatsioonkaebuse menetlusosalisele kättetoimetamisest arvates või ülejäänud apellatsioonitähtaja jooksul, kui see on pikem kui 14 päeva. Vastuapellatsioonkaebus peab vastama HKMS §-des 50, 52–54 ja 182 sätestatud nõuetele ning vastuapellatsioonkaebuses võib vaidlustada ka kohtuotsuse neid osi, mille peale ei ole apellatsioonkaebuses kaevatud.</w:t>
      </w:r>
    </w:p>
    <w:p w14:paraId="7414C9FB" w14:textId="77777777" w:rsidR="008A38B1" w:rsidRDefault="00563A8E" w:rsidP="0031456F">
      <w:pPr>
        <w:numPr>
          <w:ilvl w:val="0"/>
          <w:numId w:val="8"/>
        </w:numPr>
        <w:spacing w:before="120" w:after="120"/>
        <w:rPr>
          <w:szCs w:val="24"/>
        </w:rPr>
      </w:pPr>
      <w:r w:rsidRPr="00563A8E">
        <w:rPr>
          <w:szCs w:val="24"/>
        </w:rPr>
        <w:t>Menetlusosalistel tuleb ringkonnakohtule teatada, kui nad peavad võimalikuks asja läbivaatamist lihtmenetluses või asja lahendamist kokkuleppega või muul viisil eelmenetluses (HKMS § 188 lg 1p 5; § 133 lg 2 ja § 185 lg 2).</w:t>
      </w:r>
    </w:p>
    <w:p w14:paraId="329193D6" w14:textId="77777777" w:rsidR="00C62DA5" w:rsidRDefault="00C62DA5" w:rsidP="00C62DA5">
      <w:pPr>
        <w:numPr>
          <w:ilvl w:val="0"/>
          <w:numId w:val="8"/>
        </w:numPr>
        <w:spacing w:before="120" w:after="120"/>
        <w:rPr>
          <w:szCs w:val="24"/>
        </w:rPr>
      </w:pPr>
      <w:r w:rsidRPr="002666A0">
        <w:rPr>
          <w:szCs w:val="24"/>
        </w:rPr>
        <w:t>Advokaadil ja haldusorganil tuleb HKMS § 53 kohaselt esitada menetlusdokumendid ringkonnakohtule avaliku e-toimiku infosüsteemi kaudu (www.e-toimik.ee, tsiviilkohtumenetluse seadustiku (TsMS) § 336 lg 6) või mõjuval põhjusel elektrooniliselt aadressil talrk.menetlus@kohus.ee (TsMS § 336 lg 5). Samuti tuleb advokaadil ja haldusorganil saata kohtule edastatav avaldus ja selle lisad vahetult teiste menetlusosaliste advokaatidele ja menetluses osalevatele haldusorganitele, teavitades sellest kohut (HKMS § 53 lg 2). HKMS § 52 lg 6 ja TsMS § 336 lg 1 kohaselt esitavad ka teised menetlusosalised võimaluse korral menetlusdokumendid kohtule elektrooniliselt. Digitaalselt allkirjastatud dokumente ringkonnakohtule täiendavalt paberil esitama ei pea.</w:t>
      </w:r>
    </w:p>
    <w:p w14:paraId="502F13D2" w14:textId="77777777" w:rsidR="00A96A8B" w:rsidRDefault="00A96A8B" w:rsidP="0031456F">
      <w:pPr>
        <w:rPr>
          <w:i/>
          <w:szCs w:val="24"/>
        </w:rPr>
      </w:pPr>
    </w:p>
    <w:p w14:paraId="7528AC8F" w14:textId="77777777" w:rsidR="00A96A8B" w:rsidRDefault="00A96A8B" w:rsidP="0031456F">
      <w:pPr>
        <w:rPr>
          <w:i/>
          <w:szCs w:val="24"/>
        </w:rPr>
      </w:pPr>
    </w:p>
    <w:p w14:paraId="2EAF8432" w14:textId="391852AE" w:rsidR="0031456F" w:rsidRPr="0031456F" w:rsidRDefault="00A96A8B" w:rsidP="0031456F">
      <w:pPr>
        <w:rPr>
          <w:bCs/>
          <w:szCs w:val="24"/>
        </w:rPr>
      </w:pPr>
      <w:r>
        <w:rPr>
          <w:i/>
          <w:szCs w:val="24"/>
        </w:rPr>
        <w:t>(allkirjastatud digitaalselt)</w:t>
      </w:r>
    </w:p>
    <w:sectPr w:rsidR="0031456F" w:rsidRPr="0031456F" w:rsidSect="001D0C45">
      <w:headerReference w:type="even" r:id="rId8"/>
      <w:headerReference w:type="default" r:id="rId9"/>
      <w:footerReference w:type="default" r:id="rId10"/>
      <w:headerReference w:type="first" r:id="rId11"/>
      <w:pgSz w:w="11907" w:h="16840"/>
      <w:pgMar w:top="1361" w:right="1418" w:bottom="1361"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3937" w14:textId="77777777" w:rsidR="001C0832" w:rsidRDefault="007E26DD">
      <w:r>
        <w:separator/>
      </w:r>
    </w:p>
  </w:endnote>
  <w:endnote w:type="continuationSeparator" w:id="0">
    <w:p w14:paraId="4A7A8A57" w14:textId="77777777" w:rsidR="001C0832" w:rsidRDefault="007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D193" w14:textId="77777777" w:rsidR="0097169A" w:rsidRDefault="00B72B00" w:rsidP="00703C4F">
    <w:pPr>
      <w:pStyle w:val="Jalus"/>
      <w:jc w:val="right"/>
    </w:pPr>
    <w:r w:rsidRPr="00D24189">
      <w:rPr>
        <w:rStyle w:val="Lehekljenumber"/>
      </w:rPr>
      <w:fldChar w:fldCharType="begin"/>
    </w:r>
    <w:r w:rsidRPr="00D24189">
      <w:rPr>
        <w:rStyle w:val="Lehekljenumber"/>
      </w:rPr>
      <w:instrText xml:space="preserve">PAGE  </w:instrText>
    </w:r>
    <w:r w:rsidRPr="00D24189">
      <w:rPr>
        <w:rStyle w:val="Lehekljenumber"/>
      </w:rPr>
      <w:fldChar w:fldCharType="separate"/>
    </w:r>
    <w:r>
      <w:rPr>
        <w:rStyle w:val="Lehekljenumber"/>
        <w:noProof/>
      </w:rPr>
      <w:t>2</w:t>
    </w:r>
    <w:r w:rsidRPr="00D24189">
      <w:rPr>
        <w:rStyle w:val="Lehekljenumber"/>
      </w:rPr>
      <w:fldChar w:fldCharType="end"/>
    </w:r>
    <w:r w:rsidRPr="00D24189">
      <w:rPr>
        <w:rStyle w:val="Lehekljenumber"/>
      </w:rPr>
      <w:t>(</w:t>
    </w:r>
    <w:r w:rsidRPr="00D24189">
      <w:rPr>
        <w:rStyle w:val="Lehekljenumber"/>
      </w:rPr>
      <w:fldChar w:fldCharType="begin"/>
    </w:r>
    <w:r w:rsidRPr="00D24189">
      <w:rPr>
        <w:rStyle w:val="Lehekljenumber"/>
      </w:rPr>
      <w:instrText xml:space="preserve"> NUMPAGES </w:instrText>
    </w:r>
    <w:r w:rsidRPr="00D24189">
      <w:rPr>
        <w:rStyle w:val="Lehekljenumber"/>
      </w:rPr>
      <w:fldChar w:fldCharType="separate"/>
    </w:r>
    <w:r>
      <w:rPr>
        <w:rStyle w:val="Lehekljenumber"/>
        <w:noProof/>
      </w:rPr>
      <w:t>2</w:t>
    </w:r>
    <w:r w:rsidRPr="00D24189">
      <w:rPr>
        <w:rStyle w:val="Lehekljenumber"/>
      </w:rPr>
      <w:fldChar w:fldCharType="end"/>
    </w:r>
    <w:r w:rsidRPr="00D24189">
      <w:rPr>
        <w:rStyle w:val="Leheklj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D6B4" w14:textId="77777777" w:rsidR="001C0832" w:rsidRDefault="007E26DD">
      <w:r>
        <w:separator/>
      </w:r>
    </w:p>
  </w:footnote>
  <w:footnote w:type="continuationSeparator" w:id="0">
    <w:p w14:paraId="35F30DA1" w14:textId="77777777" w:rsidR="001C0832" w:rsidRDefault="007E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D02E" w14:textId="77777777" w:rsidR="0097169A" w:rsidRDefault="00B72B0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B85518D" w14:textId="77777777" w:rsidR="0097169A" w:rsidRDefault="0097169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itel"/>
      <w:tag w:val=""/>
      <w:id w:val="797881692"/>
      <w:placeholder>
        <w:docPart w:val="554889DA69D04E0A8749DB3B1326E099"/>
      </w:placeholder>
      <w:dataBinding w:prefixMappings="xmlns:ns0='http://purl.org/dc/elements/1.1/' xmlns:ns1='http://schemas.openxmlformats.org/package/2006/metadata/core-properties' " w:xpath="/ns1:coreProperties[1]/ns0:title[1]" w:storeItemID="{6C3C8BC8-F283-45AE-878A-BAB7291924A1}"/>
      <w:text/>
    </w:sdtPr>
    <w:sdtEndPr/>
    <w:sdtContent>
      <w:p w14:paraId="63B0DE35" w14:textId="6202F6B1" w:rsidR="0097169A" w:rsidRPr="00A32DFA" w:rsidRDefault="005C79CF" w:rsidP="00A32DFA">
        <w:pPr>
          <w:pStyle w:val="Pis"/>
          <w:jc w:val="right"/>
        </w:pPr>
        <w:r>
          <w:t>3-24-1160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4A33" w14:textId="77777777" w:rsidR="0097169A" w:rsidRPr="00883A36" w:rsidRDefault="00B72B00" w:rsidP="00EE43C0">
    <w:pPr>
      <w:pStyle w:val="Pis"/>
      <w:tabs>
        <w:tab w:val="clear" w:pos="9071"/>
        <w:tab w:val="left" w:pos="5700"/>
      </w:tabs>
      <w:jc w:val="center"/>
      <w:rPr>
        <w:b/>
        <w:noProof/>
      </w:rPr>
    </w:pPr>
    <w:r w:rsidRPr="00883A36">
      <w:rPr>
        <w:noProof/>
        <w:lang w:eastAsia="et-EE"/>
      </w:rPr>
      <w:drawing>
        <wp:inline distT="0" distB="0" distL="0" distR="0" wp14:anchorId="4AF23E36" wp14:editId="4A496865">
          <wp:extent cx="739775"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p w14:paraId="051026FA" w14:textId="77777777" w:rsidR="0097169A" w:rsidRPr="00883A36" w:rsidRDefault="0097169A" w:rsidP="00EE43C0">
    <w:pPr>
      <w:tabs>
        <w:tab w:val="center" w:pos="4394"/>
      </w:tabs>
      <w:jc w:val="center"/>
      <w:rPr>
        <w:noProof/>
        <w:sz w:val="22"/>
      </w:rPr>
    </w:pPr>
  </w:p>
  <w:p w14:paraId="57B3EAE3" w14:textId="77777777" w:rsidR="0097169A" w:rsidRPr="00D24189" w:rsidRDefault="00B72B00" w:rsidP="00EE43C0">
    <w:pPr>
      <w:pStyle w:val="Pis"/>
      <w:tabs>
        <w:tab w:val="center" w:pos="4320"/>
        <w:tab w:val="center" w:pos="4394"/>
      </w:tabs>
      <w:jc w:val="center"/>
      <w:rPr>
        <w:noProof/>
        <w:spacing w:val="80"/>
        <w:lang w:val="fi-FI"/>
      </w:rPr>
    </w:pPr>
    <w:r w:rsidRPr="00D24189">
      <w:rPr>
        <w:noProof/>
        <w:spacing w:val="80"/>
        <w:sz w:val="44"/>
        <w:szCs w:val="44"/>
        <w:lang w:val="fi-FI"/>
      </w:rPr>
      <w:t>KOHTUMÄÄRUS</w:t>
    </w:r>
  </w:p>
  <w:p w14:paraId="2C46DB6D" w14:textId="77777777" w:rsidR="0097169A" w:rsidRDefault="0097169A">
    <w:pPr>
      <w:pStyle w:val="Pis"/>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3DC"/>
    <w:multiLevelType w:val="hybridMultilevel"/>
    <w:tmpl w:val="58B8DF3A"/>
    <w:lvl w:ilvl="0" w:tplc="A3F6B48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0F52E8"/>
    <w:multiLevelType w:val="hybridMultilevel"/>
    <w:tmpl w:val="053AD4B8"/>
    <w:lvl w:ilvl="0" w:tplc="2EF61F7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1828EF"/>
    <w:multiLevelType w:val="hybridMultilevel"/>
    <w:tmpl w:val="8B060E6E"/>
    <w:lvl w:ilvl="0" w:tplc="7A0463B4">
      <w:start w:val="1"/>
      <w:numFmt w:val="decimal"/>
      <w:lvlText w:val="%1."/>
      <w:lvlJc w:val="left"/>
      <w:pPr>
        <w:tabs>
          <w:tab w:val="num" w:pos="340"/>
        </w:tabs>
        <w:ind w:left="0" w:firstLine="0"/>
      </w:pPr>
      <w:rPr>
        <w:rFonts w:hint="default"/>
        <w:b/>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29CA77DC"/>
    <w:multiLevelType w:val="hybridMultilevel"/>
    <w:tmpl w:val="5FB070AE"/>
    <w:lvl w:ilvl="0" w:tplc="3076875A">
      <w:start w:val="1"/>
      <w:numFmt w:val="decimal"/>
      <w:pStyle w:val="DOKTEKST"/>
      <w:suff w:val="space"/>
      <w:lvlText w:val="%1."/>
      <w:lvlJc w:val="left"/>
      <w:pPr>
        <w:ind w:left="360" w:hanging="360"/>
      </w:pPr>
      <w:rPr>
        <w:rFonts w:hint="default"/>
        <w:b/>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1073CC"/>
    <w:multiLevelType w:val="hybridMultilevel"/>
    <w:tmpl w:val="488EDE20"/>
    <w:lvl w:ilvl="0" w:tplc="2AB6CDA4">
      <w:start w:val="1"/>
      <w:numFmt w:val="decimal"/>
      <w:lvlText w:val="%1."/>
      <w:lvlJc w:val="left"/>
      <w:pPr>
        <w:tabs>
          <w:tab w:val="num" w:pos="357"/>
        </w:tabs>
        <w:ind w:left="0" w:firstLine="0"/>
      </w:pPr>
      <w:rPr>
        <w:rFonts w:ascii="Times New Roman" w:hAnsi="Times New Roman" w:cs="Times New Roman" w:hint="default"/>
        <w:b/>
        <w:i w:val="0"/>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539A72D3"/>
    <w:multiLevelType w:val="hybridMultilevel"/>
    <w:tmpl w:val="A9E650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ED2015"/>
    <w:multiLevelType w:val="hybridMultilevel"/>
    <w:tmpl w:val="61CE81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D4D7CC4"/>
    <w:multiLevelType w:val="hybridMultilevel"/>
    <w:tmpl w:val="382C4A4E"/>
    <w:lvl w:ilvl="0" w:tplc="534E5AFE">
      <w:start w:val="1"/>
      <w:numFmt w:val="decimal"/>
      <w:lvlText w:val="%1."/>
      <w:lvlJc w:val="left"/>
      <w:pPr>
        <w:ind w:left="790" w:hanging="43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3526579">
    <w:abstractNumId w:val="7"/>
  </w:num>
  <w:num w:numId="2" w16cid:durableId="1224292607">
    <w:abstractNumId w:val="1"/>
  </w:num>
  <w:num w:numId="3" w16cid:durableId="465927858">
    <w:abstractNumId w:val="5"/>
  </w:num>
  <w:num w:numId="4" w16cid:durableId="497304287">
    <w:abstractNumId w:val="6"/>
  </w:num>
  <w:num w:numId="5" w16cid:durableId="1883470823">
    <w:abstractNumId w:val="2"/>
  </w:num>
  <w:num w:numId="6" w16cid:durableId="1556575631">
    <w:abstractNumId w:val="3"/>
  </w:num>
  <w:num w:numId="7" w16cid:durableId="1682127116">
    <w:abstractNumId w:val="0"/>
  </w:num>
  <w:num w:numId="8" w16cid:durableId="1800608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01"/>
    <w:rsid w:val="000026D9"/>
    <w:rsid w:val="00013D14"/>
    <w:rsid w:val="00014937"/>
    <w:rsid w:val="00017C84"/>
    <w:rsid w:val="00026F44"/>
    <w:rsid w:val="0003501F"/>
    <w:rsid w:val="00035AF0"/>
    <w:rsid w:val="00037778"/>
    <w:rsid w:val="00037DBC"/>
    <w:rsid w:val="00044317"/>
    <w:rsid w:val="00045816"/>
    <w:rsid w:val="0004627B"/>
    <w:rsid w:val="000534C5"/>
    <w:rsid w:val="000547A3"/>
    <w:rsid w:val="0005525A"/>
    <w:rsid w:val="00055918"/>
    <w:rsid w:val="000634CA"/>
    <w:rsid w:val="0008044F"/>
    <w:rsid w:val="00082207"/>
    <w:rsid w:val="00091054"/>
    <w:rsid w:val="000922B9"/>
    <w:rsid w:val="00096E0B"/>
    <w:rsid w:val="000A1211"/>
    <w:rsid w:val="000A22DC"/>
    <w:rsid w:val="000A2E03"/>
    <w:rsid w:val="000B4B3F"/>
    <w:rsid w:val="000B55DE"/>
    <w:rsid w:val="000C67DB"/>
    <w:rsid w:val="000C7592"/>
    <w:rsid w:val="000D7578"/>
    <w:rsid w:val="000D7597"/>
    <w:rsid w:val="000F1D8F"/>
    <w:rsid w:val="000F24FB"/>
    <w:rsid w:val="000F277F"/>
    <w:rsid w:val="000F598A"/>
    <w:rsid w:val="00104DAC"/>
    <w:rsid w:val="00110061"/>
    <w:rsid w:val="001114C4"/>
    <w:rsid w:val="001115B5"/>
    <w:rsid w:val="00111B91"/>
    <w:rsid w:val="00121D6B"/>
    <w:rsid w:val="0012526A"/>
    <w:rsid w:val="001252A6"/>
    <w:rsid w:val="00140799"/>
    <w:rsid w:val="00150F85"/>
    <w:rsid w:val="0015514C"/>
    <w:rsid w:val="0017304B"/>
    <w:rsid w:val="00173F13"/>
    <w:rsid w:val="001753C6"/>
    <w:rsid w:val="0018471A"/>
    <w:rsid w:val="00187AA0"/>
    <w:rsid w:val="001910E2"/>
    <w:rsid w:val="0019244F"/>
    <w:rsid w:val="00192B19"/>
    <w:rsid w:val="00192B1C"/>
    <w:rsid w:val="00195306"/>
    <w:rsid w:val="001A22E8"/>
    <w:rsid w:val="001B14E7"/>
    <w:rsid w:val="001C0832"/>
    <w:rsid w:val="001D3043"/>
    <w:rsid w:val="001D3FE1"/>
    <w:rsid w:val="001E07CE"/>
    <w:rsid w:val="001E4591"/>
    <w:rsid w:val="001E5674"/>
    <w:rsid w:val="001F2DDF"/>
    <w:rsid w:val="001F7E7A"/>
    <w:rsid w:val="0020043E"/>
    <w:rsid w:val="002046BE"/>
    <w:rsid w:val="0021359E"/>
    <w:rsid w:val="002159AB"/>
    <w:rsid w:val="00221270"/>
    <w:rsid w:val="002346E1"/>
    <w:rsid w:val="00235BFF"/>
    <w:rsid w:val="002417BE"/>
    <w:rsid w:val="00241A1B"/>
    <w:rsid w:val="00241C94"/>
    <w:rsid w:val="00247B8B"/>
    <w:rsid w:val="00260645"/>
    <w:rsid w:val="002666A0"/>
    <w:rsid w:val="002670A6"/>
    <w:rsid w:val="002738F2"/>
    <w:rsid w:val="00275FB7"/>
    <w:rsid w:val="00285698"/>
    <w:rsid w:val="00285994"/>
    <w:rsid w:val="00292E03"/>
    <w:rsid w:val="00292E33"/>
    <w:rsid w:val="00293E4B"/>
    <w:rsid w:val="002940A5"/>
    <w:rsid w:val="0029664F"/>
    <w:rsid w:val="00297F5B"/>
    <w:rsid w:val="002A613D"/>
    <w:rsid w:val="002A7790"/>
    <w:rsid w:val="002A791B"/>
    <w:rsid w:val="002C3AFF"/>
    <w:rsid w:val="002C6C16"/>
    <w:rsid w:val="002D0835"/>
    <w:rsid w:val="002D0F8D"/>
    <w:rsid w:val="002D394B"/>
    <w:rsid w:val="002D3A5B"/>
    <w:rsid w:val="002E32E4"/>
    <w:rsid w:val="002E37E5"/>
    <w:rsid w:val="002F354C"/>
    <w:rsid w:val="002F6979"/>
    <w:rsid w:val="002F7802"/>
    <w:rsid w:val="00301E08"/>
    <w:rsid w:val="00306356"/>
    <w:rsid w:val="003101DC"/>
    <w:rsid w:val="00310EB5"/>
    <w:rsid w:val="0031456F"/>
    <w:rsid w:val="00325DD0"/>
    <w:rsid w:val="00327074"/>
    <w:rsid w:val="00333A7B"/>
    <w:rsid w:val="0033400B"/>
    <w:rsid w:val="003345B0"/>
    <w:rsid w:val="00353421"/>
    <w:rsid w:val="003553B9"/>
    <w:rsid w:val="0035546D"/>
    <w:rsid w:val="0035559A"/>
    <w:rsid w:val="0035780C"/>
    <w:rsid w:val="00360350"/>
    <w:rsid w:val="00360ED0"/>
    <w:rsid w:val="003617D9"/>
    <w:rsid w:val="003630B8"/>
    <w:rsid w:val="0036473A"/>
    <w:rsid w:val="00366637"/>
    <w:rsid w:val="003742AF"/>
    <w:rsid w:val="003743F3"/>
    <w:rsid w:val="0038261A"/>
    <w:rsid w:val="00382650"/>
    <w:rsid w:val="00386D80"/>
    <w:rsid w:val="00393FA8"/>
    <w:rsid w:val="00395FCA"/>
    <w:rsid w:val="003972EF"/>
    <w:rsid w:val="003A0EAD"/>
    <w:rsid w:val="003A6D67"/>
    <w:rsid w:val="003B4C7E"/>
    <w:rsid w:val="003B76B7"/>
    <w:rsid w:val="003B7B51"/>
    <w:rsid w:val="003C002A"/>
    <w:rsid w:val="003C0389"/>
    <w:rsid w:val="003C055C"/>
    <w:rsid w:val="003D54C9"/>
    <w:rsid w:val="003D55BD"/>
    <w:rsid w:val="003E158B"/>
    <w:rsid w:val="003E3E7E"/>
    <w:rsid w:val="003E4E9A"/>
    <w:rsid w:val="003F1010"/>
    <w:rsid w:val="003F1B29"/>
    <w:rsid w:val="003F7282"/>
    <w:rsid w:val="004006CD"/>
    <w:rsid w:val="00405477"/>
    <w:rsid w:val="00411C4B"/>
    <w:rsid w:val="00413847"/>
    <w:rsid w:val="004144F4"/>
    <w:rsid w:val="00414930"/>
    <w:rsid w:val="00415AF5"/>
    <w:rsid w:val="00426C64"/>
    <w:rsid w:val="004320C4"/>
    <w:rsid w:val="004341EB"/>
    <w:rsid w:val="0043601C"/>
    <w:rsid w:val="00441F96"/>
    <w:rsid w:val="0044408D"/>
    <w:rsid w:val="00450269"/>
    <w:rsid w:val="0045037E"/>
    <w:rsid w:val="00450DD3"/>
    <w:rsid w:val="004523F1"/>
    <w:rsid w:val="0045499C"/>
    <w:rsid w:val="0046107F"/>
    <w:rsid w:val="00470C2A"/>
    <w:rsid w:val="00477F6B"/>
    <w:rsid w:val="0048024A"/>
    <w:rsid w:val="00485B17"/>
    <w:rsid w:val="00487DA8"/>
    <w:rsid w:val="0049263B"/>
    <w:rsid w:val="00497759"/>
    <w:rsid w:val="004A1F19"/>
    <w:rsid w:val="004A3738"/>
    <w:rsid w:val="004A3CD1"/>
    <w:rsid w:val="004A7D9D"/>
    <w:rsid w:val="004B5535"/>
    <w:rsid w:val="004C0E7A"/>
    <w:rsid w:val="004C79DC"/>
    <w:rsid w:val="004D0E18"/>
    <w:rsid w:val="004D19D1"/>
    <w:rsid w:val="004E40A3"/>
    <w:rsid w:val="004E41A8"/>
    <w:rsid w:val="004E4331"/>
    <w:rsid w:val="004E4916"/>
    <w:rsid w:val="004E4BDB"/>
    <w:rsid w:val="004E74FE"/>
    <w:rsid w:val="004F1831"/>
    <w:rsid w:val="004F1E52"/>
    <w:rsid w:val="004F75A2"/>
    <w:rsid w:val="0050098B"/>
    <w:rsid w:val="00501E62"/>
    <w:rsid w:val="00502794"/>
    <w:rsid w:val="005056ED"/>
    <w:rsid w:val="005131C2"/>
    <w:rsid w:val="005173A1"/>
    <w:rsid w:val="00517890"/>
    <w:rsid w:val="0052747A"/>
    <w:rsid w:val="0053026B"/>
    <w:rsid w:val="00531F60"/>
    <w:rsid w:val="00533B5B"/>
    <w:rsid w:val="00536609"/>
    <w:rsid w:val="0053711D"/>
    <w:rsid w:val="00540C19"/>
    <w:rsid w:val="005411CD"/>
    <w:rsid w:val="005432F2"/>
    <w:rsid w:val="0055564E"/>
    <w:rsid w:val="005579FC"/>
    <w:rsid w:val="00560FCC"/>
    <w:rsid w:val="00563A8E"/>
    <w:rsid w:val="00566A64"/>
    <w:rsid w:val="00575BE7"/>
    <w:rsid w:val="00577C28"/>
    <w:rsid w:val="00580413"/>
    <w:rsid w:val="00580AE3"/>
    <w:rsid w:val="0058129C"/>
    <w:rsid w:val="00582D30"/>
    <w:rsid w:val="0058656B"/>
    <w:rsid w:val="00591DD5"/>
    <w:rsid w:val="00593F97"/>
    <w:rsid w:val="0059451A"/>
    <w:rsid w:val="00594B19"/>
    <w:rsid w:val="005A23B7"/>
    <w:rsid w:val="005A446B"/>
    <w:rsid w:val="005B624C"/>
    <w:rsid w:val="005B627C"/>
    <w:rsid w:val="005C79CF"/>
    <w:rsid w:val="005D456F"/>
    <w:rsid w:val="005E6679"/>
    <w:rsid w:val="005F16EB"/>
    <w:rsid w:val="005F292D"/>
    <w:rsid w:val="005F5169"/>
    <w:rsid w:val="005F7519"/>
    <w:rsid w:val="00605BDF"/>
    <w:rsid w:val="00615251"/>
    <w:rsid w:val="006152EA"/>
    <w:rsid w:val="006173F5"/>
    <w:rsid w:val="006216C9"/>
    <w:rsid w:val="00624BC5"/>
    <w:rsid w:val="00625676"/>
    <w:rsid w:val="00625849"/>
    <w:rsid w:val="0063562B"/>
    <w:rsid w:val="006412BD"/>
    <w:rsid w:val="00643560"/>
    <w:rsid w:val="00643A95"/>
    <w:rsid w:val="00645EAB"/>
    <w:rsid w:val="0064753E"/>
    <w:rsid w:val="0065643B"/>
    <w:rsid w:val="00663170"/>
    <w:rsid w:val="00674FA3"/>
    <w:rsid w:val="00677787"/>
    <w:rsid w:val="00680AE0"/>
    <w:rsid w:val="00680D42"/>
    <w:rsid w:val="006866BF"/>
    <w:rsid w:val="00692DB6"/>
    <w:rsid w:val="006953E6"/>
    <w:rsid w:val="00697C0F"/>
    <w:rsid w:val="006A0336"/>
    <w:rsid w:val="006A1514"/>
    <w:rsid w:val="006A5739"/>
    <w:rsid w:val="006B2410"/>
    <w:rsid w:val="006B342C"/>
    <w:rsid w:val="006B612D"/>
    <w:rsid w:val="006B7A0E"/>
    <w:rsid w:val="006B7C41"/>
    <w:rsid w:val="006C4CD2"/>
    <w:rsid w:val="006C5BA3"/>
    <w:rsid w:val="006D0257"/>
    <w:rsid w:val="006D3B56"/>
    <w:rsid w:val="006D672B"/>
    <w:rsid w:val="006E2390"/>
    <w:rsid w:val="006E63D3"/>
    <w:rsid w:val="006F5AA6"/>
    <w:rsid w:val="006F5C82"/>
    <w:rsid w:val="00702B4E"/>
    <w:rsid w:val="00703811"/>
    <w:rsid w:val="007054A0"/>
    <w:rsid w:val="00721C65"/>
    <w:rsid w:val="00721CD9"/>
    <w:rsid w:val="007227E0"/>
    <w:rsid w:val="00724D71"/>
    <w:rsid w:val="00727086"/>
    <w:rsid w:val="007279F8"/>
    <w:rsid w:val="0073076E"/>
    <w:rsid w:val="007342E5"/>
    <w:rsid w:val="00734A47"/>
    <w:rsid w:val="0074268E"/>
    <w:rsid w:val="007504EC"/>
    <w:rsid w:val="00755CC4"/>
    <w:rsid w:val="0076147E"/>
    <w:rsid w:val="00761B46"/>
    <w:rsid w:val="007621DE"/>
    <w:rsid w:val="007712FF"/>
    <w:rsid w:val="00772D01"/>
    <w:rsid w:val="00775234"/>
    <w:rsid w:val="00785247"/>
    <w:rsid w:val="0079417E"/>
    <w:rsid w:val="00796D2F"/>
    <w:rsid w:val="007975B4"/>
    <w:rsid w:val="007A0616"/>
    <w:rsid w:val="007A1B7F"/>
    <w:rsid w:val="007A37A5"/>
    <w:rsid w:val="007A4587"/>
    <w:rsid w:val="007B2336"/>
    <w:rsid w:val="007B3B93"/>
    <w:rsid w:val="007C1D2F"/>
    <w:rsid w:val="007C1F97"/>
    <w:rsid w:val="007C36A0"/>
    <w:rsid w:val="007C4A14"/>
    <w:rsid w:val="007C57FF"/>
    <w:rsid w:val="007C785C"/>
    <w:rsid w:val="007C7B65"/>
    <w:rsid w:val="007D222E"/>
    <w:rsid w:val="007E100E"/>
    <w:rsid w:val="007E26DD"/>
    <w:rsid w:val="007E5240"/>
    <w:rsid w:val="00806630"/>
    <w:rsid w:val="00812D3D"/>
    <w:rsid w:val="00824376"/>
    <w:rsid w:val="00826814"/>
    <w:rsid w:val="00831CC8"/>
    <w:rsid w:val="00836F3D"/>
    <w:rsid w:val="00841B13"/>
    <w:rsid w:val="00843B62"/>
    <w:rsid w:val="00843D79"/>
    <w:rsid w:val="00847744"/>
    <w:rsid w:val="00853111"/>
    <w:rsid w:val="008534CD"/>
    <w:rsid w:val="00854023"/>
    <w:rsid w:val="008664C1"/>
    <w:rsid w:val="00881798"/>
    <w:rsid w:val="00882A09"/>
    <w:rsid w:val="00884ED9"/>
    <w:rsid w:val="008939A2"/>
    <w:rsid w:val="00897417"/>
    <w:rsid w:val="008A033E"/>
    <w:rsid w:val="008A38B1"/>
    <w:rsid w:val="008B516B"/>
    <w:rsid w:val="008B6100"/>
    <w:rsid w:val="008C3DE1"/>
    <w:rsid w:val="008D147B"/>
    <w:rsid w:val="008D6291"/>
    <w:rsid w:val="008E589A"/>
    <w:rsid w:val="008E7537"/>
    <w:rsid w:val="008F2736"/>
    <w:rsid w:val="008F3E2B"/>
    <w:rsid w:val="008F66D9"/>
    <w:rsid w:val="0090366C"/>
    <w:rsid w:val="009076B0"/>
    <w:rsid w:val="00910072"/>
    <w:rsid w:val="00910469"/>
    <w:rsid w:val="00910A5A"/>
    <w:rsid w:val="00912F7C"/>
    <w:rsid w:val="00916312"/>
    <w:rsid w:val="00916F01"/>
    <w:rsid w:val="00920D50"/>
    <w:rsid w:val="00925E35"/>
    <w:rsid w:val="009301FD"/>
    <w:rsid w:val="00932D15"/>
    <w:rsid w:val="00942EE1"/>
    <w:rsid w:val="009434D5"/>
    <w:rsid w:val="00955046"/>
    <w:rsid w:val="0096493D"/>
    <w:rsid w:val="0097163C"/>
    <w:rsid w:val="0097169A"/>
    <w:rsid w:val="00971F5E"/>
    <w:rsid w:val="00972064"/>
    <w:rsid w:val="00990AE9"/>
    <w:rsid w:val="00993488"/>
    <w:rsid w:val="00994741"/>
    <w:rsid w:val="00997187"/>
    <w:rsid w:val="009972C1"/>
    <w:rsid w:val="009A59F3"/>
    <w:rsid w:val="009B148C"/>
    <w:rsid w:val="009B3147"/>
    <w:rsid w:val="009B3C34"/>
    <w:rsid w:val="009B4A91"/>
    <w:rsid w:val="009B57EF"/>
    <w:rsid w:val="009B7894"/>
    <w:rsid w:val="009C18CB"/>
    <w:rsid w:val="009C3BE1"/>
    <w:rsid w:val="009C70B8"/>
    <w:rsid w:val="009D1650"/>
    <w:rsid w:val="009D1753"/>
    <w:rsid w:val="009D2A42"/>
    <w:rsid w:val="009D4411"/>
    <w:rsid w:val="009D4E8A"/>
    <w:rsid w:val="009E1506"/>
    <w:rsid w:val="009F0EF8"/>
    <w:rsid w:val="009F432F"/>
    <w:rsid w:val="009F520F"/>
    <w:rsid w:val="009F53C2"/>
    <w:rsid w:val="009F73D8"/>
    <w:rsid w:val="00A019A1"/>
    <w:rsid w:val="00A01E51"/>
    <w:rsid w:val="00A02683"/>
    <w:rsid w:val="00A068C6"/>
    <w:rsid w:val="00A37E18"/>
    <w:rsid w:val="00A429B9"/>
    <w:rsid w:val="00A4423A"/>
    <w:rsid w:val="00A457FE"/>
    <w:rsid w:val="00A526FF"/>
    <w:rsid w:val="00A5285A"/>
    <w:rsid w:val="00A55AA8"/>
    <w:rsid w:val="00A6111C"/>
    <w:rsid w:val="00A653AA"/>
    <w:rsid w:val="00A66C6E"/>
    <w:rsid w:val="00A7325B"/>
    <w:rsid w:val="00A75E47"/>
    <w:rsid w:val="00A8308E"/>
    <w:rsid w:val="00A91209"/>
    <w:rsid w:val="00A913A3"/>
    <w:rsid w:val="00A92B70"/>
    <w:rsid w:val="00A92EDA"/>
    <w:rsid w:val="00A94298"/>
    <w:rsid w:val="00A9456F"/>
    <w:rsid w:val="00A94722"/>
    <w:rsid w:val="00A95774"/>
    <w:rsid w:val="00A96A8B"/>
    <w:rsid w:val="00A97C81"/>
    <w:rsid w:val="00AB0914"/>
    <w:rsid w:val="00AB0AF5"/>
    <w:rsid w:val="00AB6C39"/>
    <w:rsid w:val="00AC2D30"/>
    <w:rsid w:val="00AC797F"/>
    <w:rsid w:val="00AD1B5E"/>
    <w:rsid w:val="00AD7262"/>
    <w:rsid w:val="00AE1E56"/>
    <w:rsid w:val="00AE3B84"/>
    <w:rsid w:val="00AE4107"/>
    <w:rsid w:val="00AF09A6"/>
    <w:rsid w:val="00AF15C6"/>
    <w:rsid w:val="00AF7AF7"/>
    <w:rsid w:val="00B00700"/>
    <w:rsid w:val="00B03754"/>
    <w:rsid w:val="00B05202"/>
    <w:rsid w:val="00B10AEC"/>
    <w:rsid w:val="00B1286F"/>
    <w:rsid w:val="00B12C15"/>
    <w:rsid w:val="00B15108"/>
    <w:rsid w:val="00B22765"/>
    <w:rsid w:val="00B2289C"/>
    <w:rsid w:val="00B24AFD"/>
    <w:rsid w:val="00B33CEE"/>
    <w:rsid w:val="00B53ACD"/>
    <w:rsid w:val="00B55842"/>
    <w:rsid w:val="00B66093"/>
    <w:rsid w:val="00B670EE"/>
    <w:rsid w:val="00B72B00"/>
    <w:rsid w:val="00B73D86"/>
    <w:rsid w:val="00B81CB2"/>
    <w:rsid w:val="00B93C61"/>
    <w:rsid w:val="00B94C20"/>
    <w:rsid w:val="00BA1D05"/>
    <w:rsid w:val="00BA6D55"/>
    <w:rsid w:val="00BB1B64"/>
    <w:rsid w:val="00BB258A"/>
    <w:rsid w:val="00BB7966"/>
    <w:rsid w:val="00BC36BE"/>
    <w:rsid w:val="00BD1CE2"/>
    <w:rsid w:val="00BD33AB"/>
    <w:rsid w:val="00BD6DF7"/>
    <w:rsid w:val="00BD7907"/>
    <w:rsid w:val="00BE132E"/>
    <w:rsid w:val="00BF3CCC"/>
    <w:rsid w:val="00BF778C"/>
    <w:rsid w:val="00BF7CE1"/>
    <w:rsid w:val="00BF7F52"/>
    <w:rsid w:val="00C10F62"/>
    <w:rsid w:val="00C11445"/>
    <w:rsid w:val="00C16586"/>
    <w:rsid w:val="00C253A0"/>
    <w:rsid w:val="00C2626F"/>
    <w:rsid w:val="00C32B15"/>
    <w:rsid w:val="00C33B79"/>
    <w:rsid w:val="00C46208"/>
    <w:rsid w:val="00C53305"/>
    <w:rsid w:val="00C557C8"/>
    <w:rsid w:val="00C574C0"/>
    <w:rsid w:val="00C61A2B"/>
    <w:rsid w:val="00C62DA5"/>
    <w:rsid w:val="00C676E9"/>
    <w:rsid w:val="00C743CF"/>
    <w:rsid w:val="00C77A37"/>
    <w:rsid w:val="00C854FF"/>
    <w:rsid w:val="00CB0F8A"/>
    <w:rsid w:val="00CB1CDD"/>
    <w:rsid w:val="00CC546E"/>
    <w:rsid w:val="00CC7C16"/>
    <w:rsid w:val="00CD373E"/>
    <w:rsid w:val="00CD773C"/>
    <w:rsid w:val="00CE1776"/>
    <w:rsid w:val="00CE3E4A"/>
    <w:rsid w:val="00CE74E6"/>
    <w:rsid w:val="00CF5A61"/>
    <w:rsid w:val="00D02020"/>
    <w:rsid w:val="00D24DA1"/>
    <w:rsid w:val="00D3624F"/>
    <w:rsid w:val="00D36841"/>
    <w:rsid w:val="00D370CA"/>
    <w:rsid w:val="00D42A46"/>
    <w:rsid w:val="00D42DF0"/>
    <w:rsid w:val="00D44BC5"/>
    <w:rsid w:val="00D4658B"/>
    <w:rsid w:val="00D46909"/>
    <w:rsid w:val="00D51003"/>
    <w:rsid w:val="00D52C37"/>
    <w:rsid w:val="00D52C47"/>
    <w:rsid w:val="00D540D2"/>
    <w:rsid w:val="00D5485F"/>
    <w:rsid w:val="00D55372"/>
    <w:rsid w:val="00D55D8E"/>
    <w:rsid w:val="00D628C4"/>
    <w:rsid w:val="00D6641C"/>
    <w:rsid w:val="00D671BD"/>
    <w:rsid w:val="00D70F5B"/>
    <w:rsid w:val="00D72B1E"/>
    <w:rsid w:val="00D732E7"/>
    <w:rsid w:val="00D80104"/>
    <w:rsid w:val="00D80A09"/>
    <w:rsid w:val="00D81E69"/>
    <w:rsid w:val="00D829B0"/>
    <w:rsid w:val="00D90D5D"/>
    <w:rsid w:val="00D950D1"/>
    <w:rsid w:val="00D9559B"/>
    <w:rsid w:val="00DA1CED"/>
    <w:rsid w:val="00DA2582"/>
    <w:rsid w:val="00DB5C74"/>
    <w:rsid w:val="00DC422C"/>
    <w:rsid w:val="00DC4D4F"/>
    <w:rsid w:val="00DE4203"/>
    <w:rsid w:val="00DE651D"/>
    <w:rsid w:val="00DF17B1"/>
    <w:rsid w:val="00DF40A8"/>
    <w:rsid w:val="00DF60FF"/>
    <w:rsid w:val="00E02889"/>
    <w:rsid w:val="00E03BEC"/>
    <w:rsid w:val="00E05583"/>
    <w:rsid w:val="00E059A5"/>
    <w:rsid w:val="00E07ED9"/>
    <w:rsid w:val="00E10D1C"/>
    <w:rsid w:val="00E120DF"/>
    <w:rsid w:val="00E12B0A"/>
    <w:rsid w:val="00E13142"/>
    <w:rsid w:val="00E2052A"/>
    <w:rsid w:val="00E26679"/>
    <w:rsid w:val="00E268D2"/>
    <w:rsid w:val="00E26BFD"/>
    <w:rsid w:val="00E30C3A"/>
    <w:rsid w:val="00E30EB6"/>
    <w:rsid w:val="00E31616"/>
    <w:rsid w:val="00E337F3"/>
    <w:rsid w:val="00E42964"/>
    <w:rsid w:val="00E47270"/>
    <w:rsid w:val="00E534C5"/>
    <w:rsid w:val="00E61E68"/>
    <w:rsid w:val="00E70012"/>
    <w:rsid w:val="00E720D5"/>
    <w:rsid w:val="00E73F91"/>
    <w:rsid w:val="00E77E70"/>
    <w:rsid w:val="00E85EE4"/>
    <w:rsid w:val="00E91215"/>
    <w:rsid w:val="00EA1749"/>
    <w:rsid w:val="00EA61CA"/>
    <w:rsid w:val="00EB3257"/>
    <w:rsid w:val="00EB3583"/>
    <w:rsid w:val="00EB4FC5"/>
    <w:rsid w:val="00EC3A05"/>
    <w:rsid w:val="00EC3BE6"/>
    <w:rsid w:val="00EC4B3B"/>
    <w:rsid w:val="00EC5BC2"/>
    <w:rsid w:val="00ED1881"/>
    <w:rsid w:val="00ED4261"/>
    <w:rsid w:val="00ED43A3"/>
    <w:rsid w:val="00ED5206"/>
    <w:rsid w:val="00ED592E"/>
    <w:rsid w:val="00ED63A7"/>
    <w:rsid w:val="00EE0E1F"/>
    <w:rsid w:val="00EE1621"/>
    <w:rsid w:val="00EE24E2"/>
    <w:rsid w:val="00EE38DD"/>
    <w:rsid w:val="00EE55C9"/>
    <w:rsid w:val="00EE6FE4"/>
    <w:rsid w:val="00F067A9"/>
    <w:rsid w:val="00F11898"/>
    <w:rsid w:val="00F16DB8"/>
    <w:rsid w:val="00F17550"/>
    <w:rsid w:val="00F21D97"/>
    <w:rsid w:val="00F30C43"/>
    <w:rsid w:val="00F32BE0"/>
    <w:rsid w:val="00F366EF"/>
    <w:rsid w:val="00F46EBA"/>
    <w:rsid w:val="00F54CBF"/>
    <w:rsid w:val="00F55C50"/>
    <w:rsid w:val="00F55DFF"/>
    <w:rsid w:val="00F572E6"/>
    <w:rsid w:val="00F606E9"/>
    <w:rsid w:val="00F76170"/>
    <w:rsid w:val="00F764BD"/>
    <w:rsid w:val="00F9157F"/>
    <w:rsid w:val="00F92A38"/>
    <w:rsid w:val="00F96AF8"/>
    <w:rsid w:val="00FA1682"/>
    <w:rsid w:val="00FA4B40"/>
    <w:rsid w:val="00FA6280"/>
    <w:rsid w:val="00FD4054"/>
    <w:rsid w:val="00FE203B"/>
    <w:rsid w:val="00FE5E3D"/>
    <w:rsid w:val="00FE6A25"/>
    <w:rsid w:val="00FF2F26"/>
    <w:rsid w:val="00FF4227"/>
    <w:rsid w:val="00FF74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94B7"/>
  <w15:chartTrackingRefBased/>
  <w15:docId w15:val="{E4C627A0-FA6B-4584-9618-EAF968E2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16F01"/>
    <w:pPr>
      <w:spacing w:after="0" w:line="240" w:lineRule="auto"/>
      <w:jc w:val="both"/>
    </w:pPr>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rsid w:val="00916F01"/>
    <w:pPr>
      <w:tabs>
        <w:tab w:val="center" w:pos="4819"/>
        <w:tab w:val="right" w:pos="9071"/>
      </w:tabs>
    </w:pPr>
  </w:style>
  <w:style w:type="character" w:customStyle="1" w:styleId="JalusMrk">
    <w:name w:val="Jalus Märk"/>
    <w:basedOn w:val="Liguvaikefont"/>
    <w:link w:val="Jalus"/>
    <w:rsid w:val="00916F01"/>
    <w:rPr>
      <w:rFonts w:ascii="Times New Roman" w:eastAsia="Times New Roman" w:hAnsi="Times New Roman" w:cs="Times New Roman"/>
      <w:sz w:val="24"/>
      <w:szCs w:val="20"/>
    </w:rPr>
  </w:style>
  <w:style w:type="paragraph" w:styleId="Pis">
    <w:name w:val="header"/>
    <w:basedOn w:val="Normaallaad"/>
    <w:link w:val="PisMrk"/>
    <w:rsid w:val="00916F01"/>
    <w:pPr>
      <w:tabs>
        <w:tab w:val="center" w:pos="4819"/>
        <w:tab w:val="right" w:pos="9071"/>
      </w:tabs>
    </w:pPr>
  </w:style>
  <w:style w:type="character" w:customStyle="1" w:styleId="PisMrk">
    <w:name w:val="Päis Märk"/>
    <w:basedOn w:val="Liguvaikefont"/>
    <w:link w:val="Pis"/>
    <w:rsid w:val="00916F01"/>
    <w:rPr>
      <w:rFonts w:ascii="Times New Roman" w:eastAsia="Times New Roman" w:hAnsi="Times New Roman" w:cs="Times New Roman"/>
      <w:sz w:val="24"/>
      <w:szCs w:val="20"/>
    </w:rPr>
  </w:style>
  <w:style w:type="character" w:styleId="Lehekljenumber">
    <w:name w:val="page number"/>
    <w:basedOn w:val="Liguvaikefont"/>
    <w:rsid w:val="00916F01"/>
  </w:style>
  <w:style w:type="character" w:styleId="Hperlink">
    <w:name w:val="Hyperlink"/>
    <w:rsid w:val="00916F01"/>
    <w:rPr>
      <w:color w:val="1B7272"/>
      <w:u w:val="single"/>
    </w:rPr>
  </w:style>
  <w:style w:type="character" w:styleId="Kohatitetekst">
    <w:name w:val="Placeholder Text"/>
    <w:basedOn w:val="Liguvaikefont"/>
    <w:uiPriority w:val="99"/>
    <w:semiHidden/>
    <w:rsid w:val="00916F01"/>
    <w:rPr>
      <w:color w:val="808080"/>
    </w:rPr>
  </w:style>
  <w:style w:type="paragraph" w:styleId="Loendilik">
    <w:name w:val="List Paragraph"/>
    <w:basedOn w:val="Normaallaad"/>
    <w:uiPriority w:val="34"/>
    <w:qFormat/>
    <w:rsid w:val="00EC5BC2"/>
    <w:pPr>
      <w:ind w:left="720"/>
      <w:contextualSpacing/>
    </w:pPr>
  </w:style>
  <w:style w:type="character" w:styleId="Kommentaariviide">
    <w:name w:val="annotation reference"/>
    <w:basedOn w:val="Liguvaikefont"/>
    <w:uiPriority w:val="99"/>
    <w:semiHidden/>
    <w:unhideWhenUsed/>
    <w:rsid w:val="00B94C20"/>
    <w:rPr>
      <w:sz w:val="16"/>
      <w:szCs w:val="16"/>
    </w:rPr>
  </w:style>
  <w:style w:type="paragraph" w:styleId="Kommentaaritekst">
    <w:name w:val="annotation text"/>
    <w:basedOn w:val="Normaallaad"/>
    <w:link w:val="KommentaaritekstMrk"/>
    <w:uiPriority w:val="99"/>
    <w:semiHidden/>
    <w:unhideWhenUsed/>
    <w:rsid w:val="00B94C20"/>
    <w:rPr>
      <w:sz w:val="20"/>
    </w:rPr>
  </w:style>
  <w:style w:type="character" w:customStyle="1" w:styleId="KommentaaritekstMrk">
    <w:name w:val="Kommentaari tekst Märk"/>
    <w:basedOn w:val="Liguvaikefont"/>
    <w:link w:val="Kommentaaritekst"/>
    <w:uiPriority w:val="99"/>
    <w:semiHidden/>
    <w:rsid w:val="00B94C20"/>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B94C20"/>
    <w:rPr>
      <w:b/>
      <w:bCs/>
    </w:rPr>
  </w:style>
  <w:style w:type="character" w:customStyle="1" w:styleId="KommentaariteemaMrk">
    <w:name w:val="Kommentaari teema Märk"/>
    <w:basedOn w:val="KommentaaritekstMrk"/>
    <w:link w:val="Kommentaariteema"/>
    <w:uiPriority w:val="99"/>
    <w:semiHidden/>
    <w:rsid w:val="00B94C20"/>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B94C2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94C20"/>
    <w:rPr>
      <w:rFonts w:ascii="Segoe UI" w:eastAsia="Times New Roman" w:hAnsi="Segoe UI" w:cs="Segoe UI"/>
      <w:sz w:val="18"/>
      <w:szCs w:val="18"/>
    </w:rPr>
  </w:style>
  <w:style w:type="paragraph" w:customStyle="1" w:styleId="DOKTEKST">
    <w:name w:val="DOK_TEKST"/>
    <w:basedOn w:val="Loendilik"/>
    <w:link w:val="DOKTEKSTMrk"/>
    <w:qFormat/>
    <w:rsid w:val="00A429B9"/>
    <w:pPr>
      <w:widowControl w:val="0"/>
      <w:numPr>
        <w:numId w:val="6"/>
      </w:numPr>
      <w:tabs>
        <w:tab w:val="right" w:pos="9070"/>
      </w:tabs>
      <w:suppressAutoHyphens/>
      <w:spacing w:after="120"/>
      <w:ind w:left="0" w:firstLine="0"/>
      <w:contextualSpacing w:val="0"/>
    </w:pPr>
    <w:rPr>
      <w:szCs w:val="24"/>
      <w:lang w:eastAsia="et-EE"/>
    </w:rPr>
  </w:style>
  <w:style w:type="character" w:customStyle="1" w:styleId="DOKTEKSTMrk">
    <w:name w:val="DOK_TEKST Märk"/>
    <w:basedOn w:val="Liguvaikefont"/>
    <w:link w:val="DOKTEKST"/>
    <w:rsid w:val="00A429B9"/>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889DA69D04E0A8749DB3B1326E099"/>
        <w:category>
          <w:name w:val="Üldine"/>
          <w:gallery w:val="placeholder"/>
        </w:category>
        <w:types>
          <w:type w:val="bbPlcHdr"/>
        </w:types>
        <w:behaviors>
          <w:behavior w:val="content"/>
        </w:behaviors>
        <w:guid w:val="{FB9A007C-7205-4AE6-94B9-77855C28BED7}"/>
      </w:docPartPr>
      <w:docPartBody>
        <w:p w:rsidR="000B0873" w:rsidRDefault="008F4BB8" w:rsidP="008F4BB8">
          <w:pPr>
            <w:pStyle w:val="554889DA69D04E0A8749DB3B1326E099"/>
          </w:pPr>
          <w:r w:rsidRPr="00FC44FA">
            <w:rPr>
              <w:rStyle w:val="Kohatitetekst"/>
            </w:rPr>
            <w:t>[Tiitel]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B8"/>
    <w:rsid w:val="000B0873"/>
    <w:rsid w:val="00881798"/>
    <w:rsid w:val="008F4B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F4BB8"/>
    <w:rPr>
      <w:color w:val="808080"/>
    </w:rPr>
  </w:style>
  <w:style w:type="paragraph" w:customStyle="1" w:styleId="554889DA69D04E0A8749DB3B1326E099">
    <w:name w:val="554889DA69D04E0A8749DB3B1326E099"/>
    <w:rsid w:val="008F4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9BD6-EF66-4719-BB4D-3D7E7723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786</Words>
  <Characters>4561</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3-23-1221</vt:lpstr>
    </vt:vector>
  </TitlesOfParts>
  <Company>Registrite ja Infosüsteemide Keskus</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3-24-1160</dc:title>
  <dc:subject/>
  <dc:creator>Halduskolleegium</dc:creator>
  <cp:keywords/>
  <dc:description/>
  <cp:lastModifiedBy>Jaanus Jõgi - TLRKK</cp:lastModifiedBy>
  <cp:revision>30</cp:revision>
  <cp:lastPrinted>2023-08-11T19:41:00Z</cp:lastPrinted>
  <dcterms:created xsi:type="dcterms:W3CDTF">2025-08-11T13:08:00Z</dcterms:created>
  <dcterms:modified xsi:type="dcterms:W3CDTF">2025-08-11T13:36:00Z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2025-08-11T13:06:24Z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39f3c760-30c7-4f94-9c0c-e2f46b1654ff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